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DBE" w:rsidRDefault="00186DBE">
      <w:pPr>
        <w:pStyle w:val="ConsPlusTitlePage"/>
      </w:pPr>
      <w:r>
        <w:t xml:space="preserve">Документ предоставлен </w:t>
      </w:r>
      <w:hyperlink r:id="rId5" w:history="1">
        <w:r>
          <w:rPr>
            <w:color w:val="0000FF"/>
          </w:rPr>
          <w:t>КонсультантПлюс</w:t>
        </w:r>
      </w:hyperlink>
      <w:r>
        <w:br/>
      </w:r>
    </w:p>
    <w:p w:rsidR="00186DBE" w:rsidRDefault="00186DBE">
      <w:pPr>
        <w:pStyle w:val="ConsPlusNormal"/>
        <w:jc w:val="both"/>
        <w:outlineLvl w:val="0"/>
      </w:pPr>
    </w:p>
    <w:p w:rsidR="00186DBE" w:rsidRDefault="00186DBE">
      <w:pPr>
        <w:pStyle w:val="ConsPlusTitle"/>
        <w:jc w:val="center"/>
        <w:outlineLvl w:val="0"/>
      </w:pPr>
      <w:r>
        <w:t>МИНИСТЕРСТВО СОЦИАЛЬНОЙ ЗАЩИТЫ РЕСПУБЛИКИ КАРЕЛИЯ</w:t>
      </w:r>
    </w:p>
    <w:p w:rsidR="00186DBE" w:rsidRDefault="00186DBE">
      <w:pPr>
        <w:pStyle w:val="ConsPlusTitle"/>
        <w:jc w:val="center"/>
      </w:pPr>
    </w:p>
    <w:p w:rsidR="00186DBE" w:rsidRDefault="00186DBE">
      <w:pPr>
        <w:pStyle w:val="ConsPlusTitle"/>
        <w:jc w:val="center"/>
      </w:pPr>
      <w:r>
        <w:t>ПРИКАЗ</w:t>
      </w:r>
    </w:p>
    <w:p w:rsidR="00186DBE" w:rsidRDefault="00186DBE">
      <w:pPr>
        <w:pStyle w:val="ConsPlusTitle"/>
        <w:jc w:val="center"/>
      </w:pPr>
      <w:r>
        <w:t>от 25 декабря 2017 г. N 775-П</w:t>
      </w:r>
    </w:p>
    <w:p w:rsidR="00186DBE" w:rsidRDefault="00186DBE">
      <w:pPr>
        <w:pStyle w:val="ConsPlusTitle"/>
        <w:jc w:val="center"/>
      </w:pPr>
    </w:p>
    <w:p w:rsidR="00186DBE" w:rsidRDefault="00186DBE">
      <w:pPr>
        <w:pStyle w:val="ConsPlusTitle"/>
        <w:jc w:val="center"/>
      </w:pPr>
      <w:r>
        <w:t>ОБ УТВЕРЖДЕНИИ</w:t>
      </w:r>
    </w:p>
    <w:p w:rsidR="00186DBE" w:rsidRDefault="00186DBE">
      <w:pPr>
        <w:pStyle w:val="ConsPlusTitle"/>
        <w:jc w:val="center"/>
      </w:pPr>
      <w:r>
        <w:t>ВЕДОМСТВЕННОЙ ЦЕЛЕВОЙ ПРОГРАММЫ ОКАЗАНИЯ</w:t>
      </w:r>
    </w:p>
    <w:p w:rsidR="00186DBE" w:rsidRDefault="00186DBE">
      <w:pPr>
        <w:pStyle w:val="ConsPlusTitle"/>
        <w:jc w:val="center"/>
      </w:pPr>
      <w:r>
        <w:t>ГРАЖДАНАМ ГОСУДАРСТВЕННОЙ СОЦИАЛЬНОЙ ПОМОЩИ</w:t>
      </w:r>
    </w:p>
    <w:p w:rsidR="00186DBE" w:rsidRDefault="00186DBE">
      <w:pPr>
        <w:pStyle w:val="ConsPlusTitle"/>
        <w:jc w:val="center"/>
      </w:pPr>
      <w:r>
        <w:t>"АДРЕСНАЯ СОЦИАЛЬНАЯ ПОМОЩЬ" НА 2018 ГОД</w:t>
      </w:r>
    </w:p>
    <w:p w:rsidR="00186DBE" w:rsidRDefault="00186DBE">
      <w:pPr>
        <w:pStyle w:val="ConsPlusNormal"/>
        <w:jc w:val="both"/>
      </w:pPr>
    </w:p>
    <w:p w:rsidR="00186DBE" w:rsidRDefault="00186DBE">
      <w:pPr>
        <w:pStyle w:val="ConsPlusNormal"/>
        <w:ind w:firstLine="540"/>
        <w:jc w:val="both"/>
      </w:pPr>
      <w:r>
        <w:t xml:space="preserve">В соответствии с Федеральным </w:t>
      </w:r>
      <w:hyperlink r:id="rId6" w:history="1">
        <w:r>
          <w:rPr>
            <w:color w:val="0000FF"/>
          </w:rPr>
          <w:t>законом</w:t>
        </w:r>
      </w:hyperlink>
      <w:r>
        <w:t xml:space="preserve"> от 17 июля 1999 года N 178-ФЗ "О государственной социальной помощи" и </w:t>
      </w:r>
      <w:hyperlink r:id="rId7" w:history="1">
        <w:r>
          <w:rPr>
            <w:color w:val="0000FF"/>
          </w:rPr>
          <w:t>Законом</w:t>
        </w:r>
      </w:hyperlink>
      <w:r>
        <w:t xml:space="preserve"> Республики Карелия от 9 марта 1998 года N 270-ЗРК "О государственной социальной помощи" в целях оказания социальной помощи отдельным категориям граждан приказываю:</w:t>
      </w:r>
    </w:p>
    <w:p w:rsidR="00186DBE" w:rsidRDefault="00186DBE">
      <w:pPr>
        <w:pStyle w:val="ConsPlusNormal"/>
        <w:spacing w:before="220"/>
        <w:ind w:firstLine="540"/>
        <w:jc w:val="both"/>
      </w:pPr>
      <w:r>
        <w:t xml:space="preserve">1. Утвердить ведомственную целевую </w:t>
      </w:r>
      <w:hyperlink w:anchor="P30" w:history="1">
        <w:r>
          <w:rPr>
            <w:color w:val="0000FF"/>
          </w:rPr>
          <w:t>программу</w:t>
        </w:r>
      </w:hyperlink>
      <w:r>
        <w:t xml:space="preserve"> оказания гражданам государственной социальной помощи "Адресная социальная помощь" на 2018 год (далее - Программа).</w:t>
      </w:r>
    </w:p>
    <w:p w:rsidR="00186DBE" w:rsidRDefault="00186DBE">
      <w:pPr>
        <w:pStyle w:val="ConsPlusNormal"/>
        <w:spacing w:before="220"/>
        <w:ind w:firstLine="540"/>
        <w:jc w:val="both"/>
      </w:pPr>
      <w:r>
        <w:t>2. Определить Управление социальной поддержки координатором Программы.</w:t>
      </w:r>
    </w:p>
    <w:p w:rsidR="00186DBE" w:rsidRDefault="00186DBE">
      <w:pPr>
        <w:pStyle w:val="ConsPlusNormal"/>
        <w:spacing w:before="220"/>
        <w:ind w:firstLine="540"/>
        <w:jc w:val="both"/>
      </w:pPr>
      <w:r>
        <w:t>3. Отделу материального и информационного развития разместить Программу в информационно-телекоммуникационной сети Интернет, а также ежеквартально организовать размещение информации о ходе реализации мероприятий Программы.</w:t>
      </w:r>
    </w:p>
    <w:p w:rsidR="00186DBE" w:rsidRDefault="00186DBE">
      <w:pPr>
        <w:pStyle w:val="ConsPlusNormal"/>
        <w:spacing w:before="220"/>
        <w:ind w:firstLine="540"/>
        <w:jc w:val="both"/>
      </w:pPr>
      <w:r>
        <w:t>4. Контроль за выполнением приказа оставляю за собой.</w:t>
      </w:r>
    </w:p>
    <w:p w:rsidR="00186DBE" w:rsidRDefault="00186DBE">
      <w:pPr>
        <w:pStyle w:val="ConsPlusNormal"/>
        <w:jc w:val="both"/>
      </w:pPr>
    </w:p>
    <w:p w:rsidR="00186DBE" w:rsidRDefault="00186DBE">
      <w:pPr>
        <w:pStyle w:val="ConsPlusNormal"/>
        <w:jc w:val="right"/>
      </w:pPr>
      <w:r>
        <w:t>Министр</w:t>
      </w:r>
    </w:p>
    <w:p w:rsidR="00186DBE" w:rsidRDefault="00186DBE">
      <w:pPr>
        <w:pStyle w:val="ConsPlusNormal"/>
        <w:jc w:val="right"/>
      </w:pPr>
      <w:r>
        <w:t>О.А.СОКОЛОВА</w:t>
      </w:r>
    </w:p>
    <w:p w:rsidR="00186DBE" w:rsidRDefault="00186DBE">
      <w:pPr>
        <w:pStyle w:val="ConsPlusNormal"/>
        <w:jc w:val="both"/>
      </w:pPr>
    </w:p>
    <w:p w:rsidR="00186DBE" w:rsidRDefault="00186DBE">
      <w:pPr>
        <w:pStyle w:val="ConsPlusNormal"/>
        <w:jc w:val="both"/>
      </w:pPr>
    </w:p>
    <w:p w:rsidR="00186DBE" w:rsidRDefault="00186DBE">
      <w:pPr>
        <w:pStyle w:val="ConsPlusNormal"/>
        <w:jc w:val="both"/>
      </w:pPr>
    </w:p>
    <w:p w:rsidR="00186DBE" w:rsidRDefault="00186DBE">
      <w:pPr>
        <w:pStyle w:val="ConsPlusNormal"/>
        <w:jc w:val="both"/>
      </w:pPr>
    </w:p>
    <w:p w:rsidR="00186DBE" w:rsidRDefault="00186DBE">
      <w:pPr>
        <w:pStyle w:val="ConsPlusNormal"/>
        <w:jc w:val="both"/>
      </w:pPr>
    </w:p>
    <w:p w:rsidR="00186DBE" w:rsidRDefault="00186DBE">
      <w:pPr>
        <w:pStyle w:val="ConsPlusNormal"/>
        <w:jc w:val="right"/>
        <w:outlineLvl w:val="0"/>
      </w:pPr>
      <w:r>
        <w:t>Утверждаю</w:t>
      </w:r>
    </w:p>
    <w:p w:rsidR="00186DBE" w:rsidRDefault="00186DBE">
      <w:pPr>
        <w:pStyle w:val="ConsPlusNormal"/>
        <w:jc w:val="right"/>
      </w:pPr>
      <w:r>
        <w:t>от 25 декабря 2017 года N 775-П</w:t>
      </w:r>
    </w:p>
    <w:p w:rsidR="00186DBE" w:rsidRDefault="00186DBE">
      <w:pPr>
        <w:pStyle w:val="ConsPlusNormal"/>
        <w:jc w:val="right"/>
      </w:pPr>
      <w:r>
        <w:t>Министр социальной защиты</w:t>
      </w:r>
    </w:p>
    <w:p w:rsidR="00186DBE" w:rsidRDefault="00186DBE">
      <w:pPr>
        <w:pStyle w:val="ConsPlusNormal"/>
        <w:jc w:val="right"/>
      </w:pPr>
      <w:r>
        <w:t>Республики Карелия</w:t>
      </w:r>
    </w:p>
    <w:p w:rsidR="00186DBE" w:rsidRDefault="00186DBE">
      <w:pPr>
        <w:pStyle w:val="ConsPlusNormal"/>
        <w:jc w:val="right"/>
      </w:pPr>
      <w:r>
        <w:t>О.А.СОКОЛОВА</w:t>
      </w:r>
    </w:p>
    <w:p w:rsidR="00186DBE" w:rsidRDefault="00186DBE">
      <w:pPr>
        <w:pStyle w:val="ConsPlusNormal"/>
        <w:jc w:val="both"/>
      </w:pPr>
    </w:p>
    <w:p w:rsidR="00186DBE" w:rsidRDefault="00186DBE">
      <w:pPr>
        <w:pStyle w:val="ConsPlusTitle"/>
        <w:jc w:val="center"/>
      </w:pPr>
      <w:bookmarkStart w:id="0" w:name="P30"/>
      <w:bookmarkEnd w:id="0"/>
      <w:r>
        <w:t>ВЕДОМСТВЕННАЯ ЦЕЛЕВАЯ ПРОГРАММА</w:t>
      </w:r>
    </w:p>
    <w:p w:rsidR="00186DBE" w:rsidRDefault="00186DBE">
      <w:pPr>
        <w:pStyle w:val="ConsPlusTitle"/>
        <w:jc w:val="center"/>
      </w:pPr>
      <w:r>
        <w:t>ОКАЗАНИЯ ГРАЖДАНАМ ГОСУДАРСТВЕННОЙ СОЦИАЛЬНОЙ ПОМОЩИ</w:t>
      </w:r>
    </w:p>
    <w:p w:rsidR="00186DBE" w:rsidRDefault="00186DBE">
      <w:pPr>
        <w:pStyle w:val="ConsPlusTitle"/>
        <w:jc w:val="center"/>
      </w:pPr>
      <w:r>
        <w:t>"АДРЕСНАЯ СОЦИАЛЬНАЯ ПОМОЩЬ"</w:t>
      </w:r>
    </w:p>
    <w:p w:rsidR="00186DBE" w:rsidRDefault="00186DBE">
      <w:pPr>
        <w:pStyle w:val="ConsPlusTitle"/>
        <w:jc w:val="center"/>
      </w:pPr>
      <w:r>
        <w:t>НА 2018 ГОД</w:t>
      </w:r>
    </w:p>
    <w:p w:rsidR="00186DBE" w:rsidRDefault="00186DBE">
      <w:pPr>
        <w:pStyle w:val="ConsPlusNormal"/>
        <w:jc w:val="both"/>
      </w:pPr>
    </w:p>
    <w:p w:rsidR="00186DBE" w:rsidRDefault="00186DBE">
      <w:pPr>
        <w:pStyle w:val="ConsPlusNormal"/>
        <w:jc w:val="center"/>
        <w:outlineLvl w:val="1"/>
      </w:pPr>
      <w:r>
        <w:t>Паспорт Программы</w:t>
      </w:r>
    </w:p>
    <w:p w:rsidR="00186DBE" w:rsidRDefault="00186DB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159"/>
      </w:tblGrid>
      <w:tr w:rsidR="00186DBE">
        <w:tc>
          <w:tcPr>
            <w:tcW w:w="3855" w:type="dxa"/>
          </w:tcPr>
          <w:p w:rsidR="00186DBE" w:rsidRDefault="00186DBE">
            <w:pPr>
              <w:pStyle w:val="ConsPlusNormal"/>
            </w:pPr>
            <w:r>
              <w:t>Наименование главных распорядителей средств бюджета Республики Карелия</w:t>
            </w:r>
          </w:p>
        </w:tc>
        <w:tc>
          <w:tcPr>
            <w:tcW w:w="5159" w:type="dxa"/>
          </w:tcPr>
          <w:p w:rsidR="00186DBE" w:rsidRDefault="00186DBE">
            <w:pPr>
              <w:pStyle w:val="ConsPlusNormal"/>
            </w:pPr>
            <w:r>
              <w:t>Министерство социальной защиты Республики Карелия</w:t>
            </w:r>
          </w:p>
        </w:tc>
      </w:tr>
      <w:tr w:rsidR="00186DBE">
        <w:tc>
          <w:tcPr>
            <w:tcW w:w="3855" w:type="dxa"/>
          </w:tcPr>
          <w:p w:rsidR="00186DBE" w:rsidRDefault="00186DBE">
            <w:pPr>
              <w:pStyle w:val="ConsPlusNormal"/>
            </w:pPr>
            <w:r>
              <w:t xml:space="preserve">Наименование ведомственной </w:t>
            </w:r>
            <w:r>
              <w:lastRenderedPageBreak/>
              <w:t>целевой программы</w:t>
            </w:r>
          </w:p>
        </w:tc>
        <w:tc>
          <w:tcPr>
            <w:tcW w:w="5159" w:type="dxa"/>
          </w:tcPr>
          <w:p w:rsidR="00186DBE" w:rsidRDefault="00186DBE">
            <w:pPr>
              <w:pStyle w:val="ConsPlusNormal"/>
            </w:pPr>
            <w:r>
              <w:lastRenderedPageBreak/>
              <w:t xml:space="preserve">Ведомственная целевая программа оказания </w:t>
            </w:r>
            <w:r>
              <w:lastRenderedPageBreak/>
              <w:t>гражданам государственной социальной помощи "Адресная социальная помощь" на 2018 год (далее - Программа)</w:t>
            </w:r>
          </w:p>
        </w:tc>
      </w:tr>
      <w:tr w:rsidR="00186DBE">
        <w:tc>
          <w:tcPr>
            <w:tcW w:w="3855" w:type="dxa"/>
          </w:tcPr>
          <w:p w:rsidR="00186DBE" w:rsidRDefault="00186DBE">
            <w:pPr>
              <w:pStyle w:val="ConsPlusNormal"/>
            </w:pPr>
            <w:r>
              <w:lastRenderedPageBreak/>
              <w:t>Наименование государственной программы Республики Карелия</w:t>
            </w:r>
          </w:p>
        </w:tc>
        <w:tc>
          <w:tcPr>
            <w:tcW w:w="5159" w:type="dxa"/>
          </w:tcPr>
          <w:p w:rsidR="00186DBE" w:rsidRDefault="00186DBE">
            <w:pPr>
              <w:pStyle w:val="ConsPlusNormal"/>
            </w:pPr>
            <w:r>
              <w:t>Совершенствование социальной защиты граждан</w:t>
            </w:r>
          </w:p>
        </w:tc>
      </w:tr>
      <w:tr w:rsidR="00186DBE">
        <w:tc>
          <w:tcPr>
            <w:tcW w:w="3855" w:type="dxa"/>
          </w:tcPr>
          <w:p w:rsidR="00186DBE" w:rsidRDefault="00186DBE">
            <w:pPr>
              <w:pStyle w:val="ConsPlusNormal"/>
            </w:pPr>
            <w:r>
              <w:t>Наименование подпрограмм государственной программы Республики Карелия</w:t>
            </w:r>
          </w:p>
        </w:tc>
        <w:tc>
          <w:tcPr>
            <w:tcW w:w="5159" w:type="dxa"/>
          </w:tcPr>
          <w:p w:rsidR="00186DBE" w:rsidRDefault="00186DBE">
            <w:pPr>
              <w:pStyle w:val="ConsPlusNormal"/>
            </w:pPr>
            <w:r>
              <w:t>1. Развитие мер социальной поддержки отдельных категорий граждан.</w:t>
            </w:r>
          </w:p>
          <w:p w:rsidR="00186DBE" w:rsidRDefault="00186DBE">
            <w:pPr>
              <w:pStyle w:val="ConsPlusNormal"/>
            </w:pPr>
            <w:r>
              <w:t>2. Совершенствование социальной поддержки семьи и детей</w:t>
            </w:r>
          </w:p>
        </w:tc>
      </w:tr>
      <w:tr w:rsidR="00186DBE">
        <w:tc>
          <w:tcPr>
            <w:tcW w:w="3855" w:type="dxa"/>
          </w:tcPr>
          <w:p w:rsidR="00186DBE" w:rsidRDefault="00186DBE">
            <w:pPr>
              <w:pStyle w:val="ConsPlusNormal"/>
            </w:pPr>
            <w:r>
              <w:t>Наименование задач подпрограмм государственной программы Республики Карелия</w:t>
            </w:r>
          </w:p>
        </w:tc>
        <w:tc>
          <w:tcPr>
            <w:tcW w:w="5159" w:type="dxa"/>
          </w:tcPr>
          <w:p w:rsidR="00186DBE" w:rsidRDefault="00186DBE">
            <w:pPr>
              <w:pStyle w:val="ConsPlusNormal"/>
            </w:pPr>
            <w:r>
              <w:t>1. Увеличение охвата малоимущего населения программами предоставления государственной социальной помощи и предоставление мер социальной поддержки отдельным категориям граждан.</w:t>
            </w:r>
          </w:p>
          <w:p w:rsidR="00186DBE" w:rsidRDefault="00186DBE">
            <w:pPr>
              <w:pStyle w:val="ConsPlusNormal"/>
            </w:pPr>
            <w:r>
              <w:t>2. Снижение семейного неблагополучия и сиротства</w:t>
            </w:r>
          </w:p>
        </w:tc>
      </w:tr>
      <w:tr w:rsidR="00186DBE">
        <w:tc>
          <w:tcPr>
            <w:tcW w:w="3855" w:type="dxa"/>
          </w:tcPr>
          <w:p w:rsidR="00186DBE" w:rsidRDefault="00186DBE">
            <w:pPr>
              <w:pStyle w:val="ConsPlusNormal"/>
            </w:pPr>
            <w:r>
              <w:t>Цель Программы</w:t>
            </w:r>
          </w:p>
        </w:tc>
        <w:tc>
          <w:tcPr>
            <w:tcW w:w="5159" w:type="dxa"/>
          </w:tcPr>
          <w:p w:rsidR="00186DBE" w:rsidRDefault="00186DBE">
            <w:pPr>
              <w:pStyle w:val="ConsPlusNormal"/>
            </w:pPr>
            <w:r>
              <w:t>Поддержание уровня жизни малоимущих семей и малоимущих одиноко проживающих граждан, попавших в трудную жизненную ситуацию</w:t>
            </w:r>
          </w:p>
        </w:tc>
      </w:tr>
      <w:tr w:rsidR="00186DBE">
        <w:tc>
          <w:tcPr>
            <w:tcW w:w="3855" w:type="dxa"/>
          </w:tcPr>
          <w:p w:rsidR="00186DBE" w:rsidRDefault="00186DBE">
            <w:pPr>
              <w:pStyle w:val="ConsPlusNormal"/>
            </w:pPr>
            <w:r>
              <w:t>Сроки реализации Программы</w:t>
            </w:r>
          </w:p>
        </w:tc>
        <w:tc>
          <w:tcPr>
            <w:tcW w:w="5159" w:type="dxa"/>
          </w:tcPr>
          <w:p w:rsidR="00186DBE" w:rsidRDefault="00186DBE">
            <w:pPr>
              <w:pStyle w:val="ConsPlusNormal"/>
            </w:pPr>
            <w:r>
              <w:t>2018 год</w:t>
            </w:r>
          </w:p>
        </w:tc>
      </w:tr>
    </w:tbl>
    <w:p w:rsidR="00186DBE" w:rsidRDefault="00186DBE">
      <w:pPr>
        <w:pStyle w:val="ConsPlusNormal"/>
        <w:jc w:val="both"/>
      </w:pPr>
    </w:p>
    <w:p w:rsidR="00186DBE" w:rsidRDefault="00186DBE">
      <w:pPr>
        <w:pStyle w:val="ConsPlusNormal"/>
        <w:jc w:val="center"/>
        <w:outlineLvl w:val="1"/>
      </w:pPr>
      <w:r>
        <w:t>Ожидаемые конечные результаты реализации Программы</w:t>
      </w:r>
    </w:p>
    <w:p w:rsidR="00186DBE" w:rsidRDefault="00186DB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390"/>
        <w:gridCol w:w="1310"/>
        <w:gridCol w:w="1587"/>
      </w:tblGrid>
      <w:tr w:rsidR="00186DBE">
        <w:tc>
          <w:tcPr>
            <w:tcW w:w="3742" w:type="dxa"/>
            <w:vAlign w:val="center"/>
          </w:tcPr>
          <w:p w:rsidR="00186DBE" w:rsidRDefault="00186DBE">
            <w:pPr>
              <w:pStyle w:val="ConsPlusNormal"/>
              <w:jc w:val="center"/>
            </w:pPr>
            <w:r>
              <w:t>Наименование</w:t>
            </w:r>
          </w:p>
        </w:tc>
        <w:tc>
          <w:tcPr>
            <w:tcW w:w="2390" w:type="dxa"/>
            <w:vAlign w:val="center"/>
          </w:tcPr>
          <w:p w:rsidR="00186DBE" w:rsidRDefault="00186DBE">
            <w:pPr>
              <w:pStyle w:val="ConsPlusNormal"/>
              <w:jc w:val="center"/>
            </w:pPr>
            <w:r>
              <w:t>Ответственное структурное подразделение</w:t>
            </w:r>
          </w:p>
        </w:tc>
        <w:tc>
          <w:tcPr>
            <w:tcW w:w="1310" w:type="dxa"/>
            <w:vAlign w:val="center"/>
          </w:tcPr>
          <w:p w:rsidR="00186DBE" w:rsidRDefault="00186DBE">
            <w:pPr>
              <w:pStyle w:val="ConsPlusNormal"/>
              <w:jc w:val="center"/>
            </w:pPr>
            <w:r>
              <w:t>Единица измерения</w:t>
            </w:r>
          </w:p>
        </w:tc>
        <w:tc>
          <w:tcPr>
            <w:tcW w:w="1587" w:type="dxa"/>
            <w:vAlign w:val="center"/>
          </w:tcPr>
          <w:p w:rsidR="00186DBE" w:rsidRDefault="00186DBE">
            <w:pPr>
              <w:pStyle w:val="ConsPlusNormal"/>
              <w:jc w:val="center"/>
            </w:pPr>
            <w:r>
              <w:t>Очередной финансовый год (2017)</w:t>
            </w:r>
          </w:p>
        </w:tc>
      </w:tr>
      <w:tr w:rsidR="00186DBE">
        <w:tc>
          <w:tcPr>
            <w:tcW w:w="9029" w:type="dxa"/>
            <w:gridSpan w:val="4"/>
            <w:vAlign w:val="center"/>
          </w:tcPr>
          <w:p w:rsidR="00186DBE" w:rsidRDefault="00186DBE">
            <w:pPr>
              <w:pStyle w:val="ConsPlusNormal"/>
            </w:pPr>
            <w:r>
              <w:t>Цель Программы. Поддержание уровня жизни малоимущих семей, а также малоимущих одиноко проживающих граждан, попавших в трудную жизненную ситуацию</w:t>
            </w:r>
          </w:p>
        </w:tc>
      </w:tr>
      <w:tr w:rsidR="00186DBE">
        <w:tc>
          <w:tcPr>
            <w:tcW w:w="3742" w:type="dxa"/>
            <w:vAlign w:val="center"/>
          </w:tcPr>
          <w:p w:rsidR="00186DBE" w:rsidRDefault="00186DBE">
            <w:pPr>
              <w:pStyle w:val="ConsPlusNormal"/>
            </w:pPr>
            <w:r>
              <w:t>Удельный вес получивших государственную социальную помощь малоимущих граждан в Республике Карелия, в общей численности малоимущих граждан в Республике Карелия</w:t>
            </w:r>
          </w:p>
        </w:tc>
        <w:tc>
          <w:tcPr>
            <w:tcW w:w="2390" w:type="dxa"/>
            <w:vAlign w:val="center"/>
          </w:tcPr>
          <w:p w:rsidR="00186DBE" w:rsidRDefault="00186DBE">
            <w:pPr>
              <w:pStyle w:val="ConsPlusNormal"/>
            </w:pPr>
            <w:r>
              <w:t>управление социальной поддержки Министерства социальной защиты Республики Карелия</w:t>
            </w:r>
          </w:p>
        </w:tc>
        <w:tc>
          <w:tcPr>
            <w:tcW w:w="1310" w:type="dxa"/>
            <w:vAlign w:val="center"/>
          </w:tcPr>
          <w:p w:rsidR="00186DBE" w:rsidRDefault="00186DBE">
            <w:pPr>
              <w:pStyle w:val="ConsPlusNormal"/>
              <w:jc w:val="center"/>
            </w:pPr>
            <w:r>
              <w:t>%</w:t>
            </w:r>
          </w:p>
        </w:tc>
        <w:tc>
          <w:tcPr>
            <w:tcW w:w="1587" w:type="dxa"/>
            <w:vAlign w:val="center"/>
          </w:tcPr>
          <w:p w:rsidR="00186DBE" w:rsidRDefault="00186DBE">
            <w:pPr>
              <w:pStyle w:val="ConsPlusNormal"/>
              <w:jc w:val="center"/>
            </w:pPr>
            <w:r>
              <w:t>25,04</w:t>
            </w:r>
          </w:p>
        </w:tc>
      </w:tr>
      <w:tr w:rsidR="00186DBE">
        <w:tc>
          <w:tcPr>
            <w:tcW w:w="9029" w:type="dxa"/>
            <w:gridSpan w:val="4"/>
            <w:vAlign w:val="center"/>
          </w:tcPr>
          <w:p w:rsidR="00186DBE" w:rsidRDefault="00186DBE">
            <w:pPr>
              <w:pStyle w:val="ConsPlusNormal"/>
            </w:pPr>
            <w:r>
              <w:t>Задача 1 Программы.</w:t>
            </w:r>
          </w:p>
          <w:p w:rsidR="00186DBE" w:rsidRDefault="00186DBE">
            <w:pPr>
              <w:pStyle w:val="ConsPlusNormal"/>
            </w:pPr>
            <w:r>
              <w:t>Увеличение охвата малоимущего населения программами предоставления государственной социальной помощи и предоставление мер социальной поддержки отдельным категориям граждан</w:t>
            </w:r>
          </w:p>
        </w:tc>
      </w:tr>
      <w:tr w:rsidR="00186DBE">
        <w:tc>
          <w:tcPr>
            <w:tcW w:w="3742" w:type="dxa"/>
            <w:vAlign w:val="center"/>
          </w:tcPr>
          <w:p w:rsidR="00186DBE" w:rsidRDefault="00186DBE">
            <w:pPr>
              <w:pStyle w:val="ConsPlusNormal"/>
            </w:pPr>
            <w:r>
              <w:t>Численность граждан, получивших государственную социальную помощь</w:t>
            </w:r>
          </w:p>
        </w:tc>
        <w:tc>
          <w:tcPr>
            <w:tcW w:w="2390" w:type="dxa"/>
            <w:vAlign w:val="center"/>
          </w:tcPr>
          <w:p w:rsidR="00186DBE" w:rsidRDefault="00186DBE">
            <w:pPr>
              <w:pStyle w:val="ConsPlusNormal"/>
            </w:pPr>
            <w:r>
              <w:t>управление социальной поддержки Министерства социальной защиты Республики Карелия</w:t>
            </w:r>
          </w:p>
        </w:tc>
        <w:tc>
          <w:tcPr>
            <w:tcW w:w="1310" w:type="dxa"/>
            <w:vAlign w:val="center"/>
          </w:tcPr>
          <w:p w:rsidR="00186DBE" w:rsidRDefault="00186DBE">
            <w:pPr>
              <w:pStyle w:val="ConsPlusNormal"/>
              <w:jc w:val="center"/>
            </w:pPr>
            <w:r>
              <w:t>тыс. чел.</w:t>
            </w:r>
          </w:p>
        </w:tc>
        <w:tc>
          <w:tcPr>
            <w:tcW w:w="1587" w:type="dxa"/>
            <w:vAlign w:val="center"/>
          </w:tcPr>
          <w:p w:rsidR="00186DBE" w:rsidRDefault="00186DBE">
            <w:pPr>
              <w:pStyle w:val="ConsPlusNormal"/>
              <w:jc w:val="center"/>
            </w:pPr>
            <w:r>
              <w:t>23,71</w:t>
            </w:r>
          </w:p>
        </w:tc>
      </w:tr>
      <w:tr w:rsidR="00186DBE">
        <w:tc>
          <w:tcPr>
            <w:tcW w:w="9029" w:type="dxa"/>
            <w:gridSpan w:val="4"/>
            <w:vAlign w:val="center"/>
          </w:tcPr>
          <w:p w:rsidR="00186DBE" w:rsidRDefault="00186DBE">
            <w:pPr>
              <w:pStyle w:val="ConsPlusNormal"/>
            </w:pPr>
            <w:r>
              <w:t>Задача 2 Программы.</w:t>
            </w:r>
          </w:p>
          <w:p w:rsidR="00186DBE" w:rsidRDefault="00186DBE">
            <w:pPr>
              <w:pStyle w:val="ConsPlusNormal"/>
            </w:pPr>
            <w:r>
              <w:t>Снижение семейного неблагополучия и сиротства</w:t>
            </w:r>
          </w:p>
        </w:tc>
      </w:tr>
      <w:tr w:rsidR="00186DBE">
        <w:tc>
          <w:tcPr>
            <w:tcW w:w="3742" w:type="dxa"/>
            <w:vAlign w:val="center"/>
          </w:tcPr>
          <w:p w:rsidR="00186DBE" w:rsidRDefault="00186DBE">
            <w:pPr>
              <w:pStyle w:val="ConsPlusNormal"/>
            </w:pPr>
            <w:r>
              <w:lastRenderedPageBreak/>
              <w:t>Доля детей из семей с денежными доходами ниже величины прожиточного минимума в Республике Карелия в общей численности детей, проживающих в Республике Карелия</w:t>
            </w:r>
          </w:p>
        </w:tc>
        <w:tc>
          <w:tcPr>
            <w:tcW w:w="2390" w:type="dxa"/>
            <w:vAlign w:val="center"/>
          </w:tcPr>
          <w:p w:rsidR="00186DBE" w:rsidRDefault="00186DBE">
            <w:pPr>
              <w:pStyle w:val="ConsPlusNormal"/>
            </w:pPr>
            <w:r>
              <w:t>управление социальной поддержки Министерства социальной защиты Республики Карелия</w:t>
            </w:r>
          </w:p>
        </w:tc>
        <w:tc>
          <w:tcPr>
            <w:tcW w:w="1310" w:type="dxa"/>
            <w:vAlign w:val="center"/>
          </w:tcPr>
          <w:p w:rsidR="00186DBE" w:rsidRDefault="00186DBE">
            <w:pPr>
              <w:pStyle w:val="ConsPlusNormal"/>
              <w:jc w:val="center"/>
            </w:pPr>
            <w:r>
              <w:t>%</w:t>
            </w:r>
          </w:p>
        </w:tc>
        <w:tc>
          <w:tcPr>
            <w:tcW w:w="1587" w:type="dxa"/>
            <w:vAlign w:val="center"/>
          </w:tcPr>
          <w:p w:rsidR="00186DBE" w:rsidRDefault="00186DBE">
            <w:pPr>
              <w:pStyle w:val="ConsPlusNormal"/>
              <w:jc w:val="center"/>
            </w:pPr>
            <w:r>
              <w:t>23,3</w:t>
            </w:r>
          </w:p>
        </w:tc>
      </w:tr>
      <w:tr w:rsidR="00186DBE">
        <w:tc>
          <w:tcPr>
            <w:tcW w:w="3742" w:type="dxa"/>
            <w:vAlign w:val="center"/>
          </w:tcPr>
          <w:p w:rsidR="00186DBE" w:rsidRDefault="00186DBE">
            <w:pPr>
              <w:pStyle w:val="ConsPlusNormal"/>
            </w:pPr>
            <w:r>
              <w:t>Отношение численности третьих или последующих детей, родившихся в отчетном финансовом году, к численности детей указанной категории, родившихся в году, предшествующем отчетному году</w:t>
            </w:r>
          </w:p>
        </w:tc>
        <w:tc>
          <w:tcPr>
            <w:tcW w:w="2390" w:type="dxa"/>
            <w:vAlign w:val="center"/>
          </w:tcPr>
          <w:p w:rsidR="00186DBE" w:rsidRDefault="00186DBE">
            <w:pPr>
              <w:pStyle w:val="ConsPlusNormal"/>
            </w:pPr>
            <w:r>
              <w:t>управление социальной поддержки Министерства социальной защиты Республики Карелия</w:t>
            </w:r>
          </w:p>
        </w:tc>
        <w:tc>
          <w:tcPr>
            <w:tcW w:w="1310" w:type="dxa"/>
            <w:vAlign w:val="center"/>
          </w:tcPr>
          <w:p w:rsidR="00186DBE" w:rsidRDefault="00186DBE">
            <w:pPr>
              <w:pStyle w:val="ConsPlusNormal"/>
              <w:jc w:val="center"/>
            </w:pPr>
            <w:r>
              <w:t>%</w:t>
            </w:r>
          </w:p>
        </w:tc>
        <w:tc>
          <w:tcPr>
            <w:tcW w:w="1587" w:type="dxa"/>
            <w:vAlign w:val="center"/>
          </w:tcPr>
          <w:p w:rsidR="00186DBE" w:rsidRDefault="00186DBE">
            <w:pPr>
              <w:pStyle w:val="ConsPlusNormal"/>
              <w:jc w:val="center"/>
            </w:pPr>
            <w:r>
              <w:t>100,0</w:t>
            </w:r>
          </w:p>
        </w:tc>
      </w:tr>
    </w:tbl>
    <w:p w:rsidR="00186DBE" w:rsidRDefault="00186DBE">
      <w:pPr>
        <w:pStyle w:val="ConsPlusNormal"/>
        <w:jc w:val="both"/>
      </w:pPr>
    </w:p>
    <w:p w:rsidR="00186DBE" w:rsidRDefault="00186DBE">
      <w:pPr>
        <w:pStyle w:val="ConsPlusNormal"/>
        <w:jc w:val="center"/>
        <w:outlineLvl w:val="1"/>
      </w:pPr>
      <w:r>
        <w:t>Объем расходов бюджета</w:t>
      </w:r>
    </w:p>
    <w:p w:rsidR="00186DBE" w:rsidRDefault="00186DBE">
      <w:pPr>
        <w:pStyle w:val="ConsPlusNormal"/>
        <w:jc w:val="center"/>
      </w:pPr>
      <w:r>
        <w:t>Республики Карелия на реализацию Программы</w:t>
      </w:r>
    </w:p>
    <w:p w:rsidR="00186DBE" w:rsidRDefault="00186DB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542"/>
        <w:gridCol w:w="1757"/>
        <w:gridCol w:w="2948"/>
      </w:tblGrid>
      <w:tr w:rsidR="00186DBE">
        <w:tc>
          <w:tcPr>
            <w:tcW w:w="6113" w:type="dxa"/>
            <w:gridSpan w:val="3"/>
            <w:vAlign w:val="center"/>
          </w:tcPr>
          <w:p w:rsidR="00186DBE" w:rsidRDefault="00186DBE">
            <w:pPr>
              <w:pStyle w:val="ConsPlusNormal"/>
              <w:jc w:val="center"/>
            </w:pPr>
            <w:r>
              <w:t>Коды бюджетной классификации</w:t>
            </w:r>
          </w:p>
        </w:tc>
        <w:tc>
          <w:tcPr>
            <w:tcW w:w="2948" w:type="dxa"/>
            <w:vAlign w:val="center"/>
          </w:tcPr>
          <w:p w:rsidR="00186DBE" w:rsidRDefault="00186DBE">
            <w:pPr>
              <w:pStyle w:val="ConsPlusNormal"/>
              <w:jc w:val="center"/>
            </w:pPr>
            <w:r>
              <w:t>Очередной финансовый год (2018), тыс. руб.</w:t>
            </w:r>
          </w:p>
        </w:tc>
      </w:tr>
      <w:tr w:rsidR="00186DBE">
        <w:tc>
          <w:tcPr>
            <w:tcW w:w="1814" w:type="dxa"/>
            <w:vAlign w:val="center"/>
          </w:tcPr>
          <w:p w:rsidR="00186DBE" w:rsidRDefault="00186DBE">
            <w:pPr>
              <w:pStyle w:val="ConsPlusNormal"/>
              <w:jc w:val="center"/>
            </w:pPr>
            <w:r>
              <w:t>раздел, подраздел</w:t>
            </w:r>
          </w:p>
        </w:tc>
        <w:tc>
          <w:tcPr>
            <w:tcW w:w="2542" w:type="dxa"/>
            <w:vAlign w:val="center"/>
          </w:tcPr>
          <w:p w:rsidR="00186DBE" w:rsidRDefault="00186DBE">
            <w:pPr>
              <w:pStyle w:val="ConsPlusNormal"/>
              <w:jc w:val="center"/>
            </w:pPr>
            <w:r>
              <w:t>целевая статья</w:t>
            </w:r>
          </w:p>
        </w:tc>
        <w:tc>
          <w:tcPr>
            <w:tcW w:w="1757" w:type="dxa"/>
            <w:vAlign w:val="center"/>
          </w:tcPr>
          <w:p w:rsidR="00186DBE" w:rsidRDefault="00186DBE">
            <w:pPr>
              <w:pStyle w:val="ConsPlusNormal"/>
              <w:jc w:val="center"/>
            </w:pPr>
            <w:r>
              <w:t>вид расходов</w:t>
            </w:r>
          </w:p>
        </w:tc>
        <w:tc>
          <w:tcPr>
            <w:tcW w:w="2948" w:type="dxa"/>
            <w:vAlign w:val="center"/>
          </w:tcPr>
          <w:p w:rsidR="00186DBE" w:rsidRDefault="00186DBE">
            <w:pPr>
              <w:pStyle w:val="ConsPlusNormal"/>
            </w:pPr>
          </w:p>
        </w:tc>
      </w:tr>
      <w:tr w:rsidR="00186DBE">
        <w:tc>
          <w:tcPr>
            <w:tcW w:w="1814" w:type="dxa"/>
            <w:vAlign w:val="center"/>
          </w:tcPr>
          <w:p w:rsidR="00186DBE" w:rsidRDefault="00186DBE">
            <w:pPr>
              <w:pStyle w:val="ConsPlusNormal"/>
              <w:jc w:val="center"/>
            </w:pPr>
            <w:r>
              <w:t>10.03.</w:t>
            </w:r>
          </w:p>
        </w:tc>
        <w:tc>
          <w:tcPr>
            <w:tcW w:w="2542" w:type="dxa"/>
            <w:vAlign w:val="center"/>
          </w:tcPr>
          <w:p w:rsidR="00186DBE" w:rsidRDefault="00186DBE">
            <w:pPr>
              <w:pStyle w:val="ConsPlusNormal"/>
              <w:jc w:val="center"/>
            </w:pPr>
            <w:r>
              <w:t>03.2.01.70650</w:t>
            </w:r>
          </w:p>
        </w:tc>
        <w:tc>
          <w:tcPr>
            <w:tcW w:w="1757" w:type="dxa"/>
            <w:vAlign w:val="center"/>
          </w:tcPr>
          <w:p w:rsidR="00186DBE" w:rsidRDefault="00186DBE">
            <w:pPr>
              <w:pStyle w:val="ConsPlusNormal"/>
              <w:jc w:val="center"/>
            </w:pPr>
            <w:r>
              <w:t>244</w:t>
            </w:r>
          </w:p>
        </w:tc>
        <w:tc>
          <w:tcPr>
            <w:tcW w:w="2948" w:type="dxa"/>
            <w:vAlign w:val="center"/>
          </w:tcPr>
          <w:p w:rsidR="00186DBE" w:rsidRDefault="00186DBE">
            <w:pPr>
              <w:pStyle w:val="ConsPlusNormal"/>
              <w:jc w:val="center"/>
            </w:pPr>
            <w:r>
              <w:t>2,5</w:t>
            </w:r>
          </w:p>
        </w:tc>
      </w:tr>
      <w:tr w:rsidR="00186DBE">
        <w:tc>
          <w:tcPr>
            <w:tcW w:w="1814" w:type="dxa"/>
            <w:vAlign w:val="center"/>
          </w:tcPr>
          <w:p w:rsidR="00186DBE" w:rsidRDefault="00186DBE">
            <w:pPr>
              <w:pStyle w:val="ConsPlusNormal"/>
              <w:jc w:val="center"/>
            </w:pPr>
            <w:r>
              <w:t>10.03.</w:t>
            </w:r>
          </w:p>
        </w:tc>
        <w:tc>
          <w:tcPr>
            <w:tcW w:w="2542" w:type="dxa"/>
            <w:vAlign w:val="center"/>
          </w:tcPr>
          <w:p w:rsidR="00186DBE" w:rsidRDefault="00186DBE">
            <w:pPr>
              <w:pStyle w:val="ConsPlusNormal"/>
              <w:jc w:val="center"/>
            </w:pPr>
            <w:r>
              <w:t>03.2.01.70650</w:t>
            </w:r>
          </w:p>
        </w:tc>
        <w:tc>
          <w:tcPr>
            <w:tcW w:w="1757" w:type="dxa"/>
            <w:vAlign w:val="center"/>
          </w:tcPr>
          <w:p w:rsidR="00186DBE" w:rsidRDefault="00186DBE">
            <w:pPr>
              <w:pStyle w:val="ConsPlusNormal"/>
              <w:jc w:val="center"/>
            </w:pPr>
            <w:r>
              <w:t>321</w:t>
            </w:r>
          </w:p>
        </w:tc>
        <w:tc>
          <w:tcPr>
            <w:tcW w:w="2948" w:type="dxa"/>
            <w:vAlign w:val="center"/>
          </w:tcPr>
          <w:p w:rsidR="00186DBE" w:rsidRDefault="00186DBE">
            <w:pPr>
              <w:pStyle w:val="ConsPlusNormal"/>
              <w:jc w:val="center"/>
            </w:pPr>
            <w:r>
              <w:t>14 817,4</w:t>
            </w:r>
          </w:p>
        </w:tc>
      </w:tr>
      <w:tr w:rsidR="00186DBE">
        <w:tc>
          <w:tcPr>
            <w:tcW w:w="1814" w:type="dxa"/>
            <w:vAlign w:val="center"/>
          </w:tcPr>
          <w:p w:rsidR="00186DBE" w:rsidRDefault="00186DBE">
            <w:pPr>
              <w:pStyle w:val="ConsPlusNormal"/>
              <w:jc w:val="center"/>
            </w:pPr>
            <w:r>
              <w:t>10.03.</w:t>
            </w:r>
          </w:p>
        </w:tc>
        <w:tc>
          <w:tcPr>
            <w:tcW w:w="2542" w:type="dxa"/>
            <w:vAlign w:val="center"/>
          </w:tcPr>
          <w:p w:rsidR="00186DBE" w:rsidRDefault="00186DBE">
            <w:pPr>
              <w:pStyle w:val="ConsPlusNormal"/>
              <w:jc w:val="center"/>
            </w:pPr>
            <w:r>
              <w:t>03.1.02.70600</w:t>
            </w:r>
          </w:p>
        </w:tc>
        <w:tc>
          <w:tcPr>
            <w:tcW w:w="1757" w:type="dxa"/>
            <w:vAlign w:val="center"/>
          </w:tcPr>
          <w:p w:rsidR="00186DBE" w:rsidRDefault="00186DBE">
            <w:pPr>
              <w:pStyle w:val="ConsPlusNormal"/>
              <w:jc w:val="center"/>
            </w:pPr>
            <w:r>
              <w:t>321</w:t>
            </w:r>
          </w:p>
        </w:tc>
        <w:tc>
          <w:tcPr>
            <w:tcW w:w="2948" w:type="dxa"/>
            <w:vAlign w:val="center"/>
          </w:tcPr>
          <w:p w:rsidR="00186DBE" w:rsidRDefault="00186DBE">
            <w:pPr>
              <w:pStyle w:val="ConsPlusNormal"/>
              <w:jc w:val="center"/>
            </w:pPr>
            <w:r>
              <w:t>4 000,0</w:t>
            </w:r>
          </w:p>
        </w:tc>
      </w:tr>
      <w:tr w:rsidR="00186DBE">
        <w:tc>
          <w:tcPr>
            <w:tcW w:w="1814" w:type="dxa"/>
            <w:vAlign w:val="center"/>
          </w:tcPr>
          <w:p w:rsidR="00186DBE" w:rsidRDefault="00186DBE">
            <w:pPr>
              <w:pStyle w:val="ConsPlusNormal"/>
              <w:jc w:val="center"/>
            </w:pPr>
            <w:r>
              <w:t>10.03.</w:t>
            </w:r>
          </w:p>
        </w:tc>
        <w:tc>
          <w:tcPr>
            <w:tcW w:w="2542" w:type="dxa"/>
            <w:vAlign w:val="center"/>
          </w:tcPr>
          <w:p w:rsidR="00186DBE" w:rsidRDefault="00186DBE">
            <w:pPr>
              <w:pStyle w:val="ConsPlusNormal"/>
              <w:jc w:val="center"/>
            </w:pPr>
            <w:r>
              <w:t>03.2.01.43210</w:t>
            </w:r>
          </w:p>
        </w:tc>
        <w:tc>
          <w:tcPr>
            <w:tcW w:w="1757" w:type="dxa"/>
            <w:vAlign w:val="center"/>
          </w:tcPr>
          <w:p w:rsidR="00186DBE" w:rsidRDefault="00186DBE">
            <w:pPr>
              <w:pStyle w:val="ConsPlusNormal"/>
              <w:jc w:val="center"/>
            </w:pPr>
            <w:r>
              <w:t>521</w:t>
            </w:r>
          </w:p>
        </w:tc>
        <w:tc>
          <w:tcPr>
            <w:tcW w:w="2948" w:type="dxa"/>
            <w:vAlign w:val="center"/>
          </w:tcPr>
          <w:p w:rsidR="00186DBE" w:rsidRDefault="00186DBE">
            <w:pPr>
              <w:pStyle w:val="ConsPlusNormal"/>
              <w:jc w:val="center"/>
            </w:pPr>
            <w:r>
              <w:t>170 783,0</w:t>
            </w:r>
          </w:p>
        </w:tc>
      </w:tr>
      <w:tr w:rsidR="00186DBE">
        <w:tc>
          <w:tcPr>
            <w:tcW w:w="1814" w:type="dxa"/>
            <w:vAlign w:val="center"/>
          </w:tcPr>
          <w:p w:rsidR="00186DBE" w:rsidRDefault="00186DBE">
            <w:pPr>
              <w:pStyle w:val="ConsPlusNormal"/>
              <w:jc w:val="center"/>
            </w:pPr>
            <w:r>
              <w:t>10.03.</w:t>
            </w:r>
          </w:p>
        </w:tc>
        <w:tc>
          <w:tcPr>
            <w:tcW w:w="2542" w:type="dxa"/>
            <w:vAlign w:val="center"/>
          </w:tcPr>
          <w:p w:rsidR="00186DBE" w:rsidRDefault="00186DBE">
            <w:pPr>
              <w:pStyle w:val="ConsPlusNormal"/>
              <w:jc w:val="center"/>
            </w:pPr>
            <w:r>
              <w:t>03.2.01.70650</w:t>
            </w:r>
          </w:p>
        </w:tc>
        <w:tc>
          <w:tcPr>
            <w:tcW w:w="1757" w:type="dxa"/>
            <w:vAlign w:val="center"/>
          </w:tcPr>
          <w:p w:rsidR="00186DBE" w:rsidRDefault="00186DBE">
            <w:pPr>
              <w:pStyle w:val="ConsPlusNormal"/>
              <w:jc w:val="center"/>
            </w:pPr>
            <w:r>
              <w:t>323</w:t>
            </w:r>
          </w:p>
        </w:tc>
        <w:tc>
          <w:tcPr>
            <w:tcW w:w="2948" w:type="dxa"/>
            <w:vAlign w:val="center"/>
          </w:tcPr>
          <w:p w:rsidR="00186DBE" w:rsidRDefault="00186DBE">
            <w:pPr>
              <w:pStyle w:val="ConsPlusNormal"/>
              <w:jc w:val="center"/>
            </w:pPr>
            <w:r>
              <w:t>14 278,0</w:t>
            </w:r>
          </w:p>
        </w:tc>
      </w:tr>
      <w:tr w:rsidR="00186DBE">
        <w:tc>
          <w:tcPr>
            <w:tcW w:w="6113" w:type="dxa"/>
            <w:gridSpan w:val="3"/>
            <w:vAlign w:val="center"/>
          </w:tcPr>
          <w:p w:rsidR="00186DBE" w:rsidRDefault="00186DBE">
            <w:pPr>
              <w:pStyle w:val="ConsPlusNormal"/>
              <w:jc w:val="both"/>
            </w:pPr>
            <w:r>
              <w:t xml:space="preserve">Итого на мероприятия, за исключением средств, предусмотренных на реализацию </w:t>
            </w:r>
            <w:hyperlink r:id="rId8" w:history="1">
              <w:r>
                <w:rPr>
                  <w:color w:val="0000FF"/>
                </w:rPr>
                <w:t>п. 2</w:t>
              </w:r>
            </w:hyperlink>
            <w:r>
              <w:t xml:space="preserve"> Указа Президента РФ от 7 мая 2012 года N 606:</w:t>
            </w:r>
          </w:p>
        </w:tc>
        <w:tc>
          <w:tcPr>
            <w:tcW w:w="2948" w:type="dxa"/>
            <w:vAlign w:val="center"/>
          </w:tcPr>
          <w:p w:rsidR="00186DBE" w:rsidRDefault="00186DBE">
            <w:pPr>
              <w:pStyle w:val="ConsPlusNormal"/>
              <w:jc w:val="center"/>
            </w:pPr>
            <w:r>
              <w:t>203 880,9</w:t>
            </w:r>
          </w:p>
        </w:tc>
      </w:tr>
      <w:tr w:rsidR="00186DBE">
        <w:tc>
          <w:tcPr>
            <w:tcW w:w="1814" w:type="dxa"/>
            <w:vAlign w:val="center"/>
          </w:tcPr>
          <w:p w:rsidR="00186DBE" w:rsidRDefault="00186DBE">
            <w:pPr>
              <w:pStyle w:val="ConsPlusNormal"/>
              <w:jc w:val="center"/>
            </w:pPr>
            <w:r>
              <w:t>10.03.</w:t>
            </w:r>
          </w:p>
        </w:tc>
        <w:tc>
          <w:tcPr>
            <w:tcW w:w="2542" w:type="dxa"/>
            <w:vAlign w:val="center"/>
          </w:tcPr>
          <w:p w:rsidR="00186DBE" w:rsidRDefault="00186DBE">
            <w:pPr>
              <w:pStyle w:val="ConsPlusNormal"/>
              <w:jc w:val="center"/>
            </w:pPr>
            <w:r>
              <w:t>03.2.01.R0840</w:t>
            </w:r>
          </w:p>
        </w:tc>
        <w:tc>
          <w:tcPr>
            <w:tcW w:w="1757" w:type="dxa"/>
            <w:vAlign w:val="center"/>
          </w:tcPr>
          <w:p w:rsidR="00186DBE" w:rsidRDefault="00186DBE">
            <w:pPr>
              <w:pStyle w:val="ConsPlusNormal"/>
              <w:jc w:val="center"/>
            </w:pPr>
            <w:r>
              <w:t>244</w:t>
            </w:r>
          </w:p>
        </w:tc>
        <w:tc>
          <w:tcPr>
            <w:tcW w:w="2948" w:type="dxa"/>
            <w:vAlign w:val="center"/>
          </w:tcPr>
          <w:p w:rsidR="00186DBE" w:rsidRDefault="00186DBE">
            <w:pPr>
              <w:pStyle w:val="ConsPlusNormal"/>
              <w:jc w:val="center"/>
            </w:pPr>
            <w:r>
              <w:t>100,0</w:t>
            </w:r>
          </w:p>
        </w:tc>
      </w:tr>
      <w:tr w:rsidR="00186DBE">
        <w:tc>
          <w:tcPr>
            <w:tcW w:w="1814" w:type="dxa"/>
            <w:vAlign w:val="center"/>
          </w:tcPr>
          <w:p w:rsidR="00186DBE" w:rsidRDefault="00186DBE">
            <w:pPr>
              <w:pStyle w:val="ConsPlusNormal"/>
              <w:jc w:val="center"/>
            </w:pPr>
            <w:r>
              <w:t>10.03.</w:t>
            </w:r>
          </w:p>
        </w:tc>
        <w:tc>
          <w:tcPr>
            <w:tcW w:w="2542" w:type="dxa"/>
            <w:vAlign w:val="center"/>
          </w:tcPr>
          <w:p w:rsidR="00186DBE" w:rsidRDefault="00186DBE">
            <w:pPr>
              <w:pStyle w:val="ConsPlusNormal"/>
              <w:jc w:val="center"/>
            </w:pPr>
            <w:r>
              <w:t>03.2.01.R0840</w:t>
            </w:r>
          </w:p>
        </w:tc>
        <w:tc>
          <w:tcPr>
            <w:tcW w:w="1757" w:type="dxa"/>
            <w:vAlign w:val="center"/>
          </w:tcPr>
          <w:p w:rsidR="00186DBE" w:rsidRDefault="00186DBE">
            <w:pPr>
              <w:pStyle w:val="ConsPlusNormal"/>
              <w:jc w:val="center"/>
            </w:pPr>
            <w:r>
              <w:t>313</w:t>
            </w:r>
          </w:p>
        </w:tc>
        <w:tc>
          <w:tcPr>
            <w:tcW w:w="2948" w:type="dxa"/>
            <w:vAlign w:val="center"/>
          </w:tcPr>
          <w:p w:rsidR="00186DBE" w:rsidRDefault="00186DBE">
            <w:pPr>
              <w:pStyle w:val="ConsPlusNormal"/>
              <w:jc w:val="center"/>
            </w:pPr>
            <w:r>
              <w:t>214 445,8</w:t>
            </w:r>
          </w:p>
        </w:tc>
      </w:tr>
      <w:tr w:rsidR="00186DBE">
        <w:tc>
          <w:tcPr>
            <w:tcW w:w="1814" w:type="dxa"/>
            <w:vAlign w:val="center"/>
          </w:tcPr>
          <w:p w:rsidR="00186DBE" w:rsidRDefault="00186DBE">
            <w:pPr>
              <w:pStyle w:val="ConsPlusNormal"/>
              <w:jc w:val="center"/>
            </w:pPr>
            <w:r>
              <w:t>10.03.</w:t>
            </w:r>
          </w:p>
        </w:tc>
        <w:tc>
          <w:tcPr>
            <w:tcW w:w="2542" w:type="dxa"/>
            <w:vAlign w:val="center"/>
          </w:tcPr>
          <w:p w:rsidR="00186DBE" w:rsidRDefault="00186DBE">
            <w:pPr>
              <w:pStyle w:val="ConsPlusNormal"/>
              <w:jc w:val="center"/>
            </w:pPr>
            <w:r>
              <w:t xml:space="preserve">03.2.01.R0840 </w:t>
            </w:r>
            <w:hyperlink w:anchor="P135" w:history="1">
              <w:r>
                <w:rPr>
                  <w:color w:val="0000FF"/>
                </w:rPr>
                <w:t>&lt;1&gt;</w:t>
              </w:r>
            </w:hyperlink>
          </w:p>
        </w:tc>
        <w:tc>
          <w:tcPr>
            <w:tcW w:w="1757" w:type="dxa"/>
            <w:vAlign w:val="center"/>
          </w:tcPr>
          <w:p w:rsidR="00186DBE" w:rsidRDefault="00186DBE">
            <w:pPr>
              <w:pStyle w:val="ConsPlusNormal"/>
              <w:jc w:val="center"/>
            </w:pPr>
            <w:r>
              <w:t>244</w:t>
            </w:r>
          </w:p>
        </w:tc>
        <w:tc>
          <w:tcPr>
            <w:tcW w:w="2948" w:type="dxa"/>
            <w:vAlign w:val="center"/>
          </w:tcPr>
          <w:p w:rsidR="00186DBE" w:rsidRDefault="00186DBE">
            <w:pPr>
              <w:pStyle w:val="ConsPlusNormal"/>
              <w:jc w:val="center"/>
            </w:pPr>
            <w:r>
              <w:t>85,9</w:t>
            </w:r>
          </w:p>
        </w:tc>
      </w:tr>
      <w:tr w:rsidR="00186DBE">
        <w:tc>
          <w:tcPr>
            <w:tcW w:w="1814" w:type="dxa"/>
            <w:vAlign w:val="center"/>
          </w:tcPr>
          <w:p w:rsidR="00186DBE" w:rsidRDefault="00186DBE">
            <w:pPr>
              <w:pStyle w:val="ConsPlusNormal"/>
              <w:jc w:val="center"/>
            </w:pPr>
            <w:r>
              <w:t>10.03.</w:t>
            </w:r>
          </w:p>
        </w:tc>
        <w:tc>
          <w:tcPr>
            <w:tcW w:w="2542" w:type="dxa"/>
            <w:vAlign w:val="center"/>
          </w:tcPr>
          <w:p w:rsidR="00186DBE" w:rsidRDefault="00186DBE">
            <w:pPr>
              <w:pStyle w:val="ConsPlusNormal"/>
              <w:jc w:val="center"/>
            </w:pPr>
            <w:r>
              <w:t xml:space="preserve">03.2.01.R0840 </w:t>
            </w:r>
            <w:hyperlink w:anchor="P136" w:history="1">
              <w:r>
                <w:rPr>
                  <w:color w:val="0000FF"/>
                </w:rPr>
                <w:t>&lt;2&gt;</w:t>
              </w:r>
            </w:hyperlink>
          </w:p>
        </w:tc>
        <w:tc>
          <w:tcPr>
            <w:tcW w:w="1757" w:type="dxa"/>
            <w:vAlign w:val="center"/>
          </w:tcPr>
          <w:p w:rsidR="00186DBE" w:rsidRDefault="00186DBE">
            <w:pPr>
              <w:pStyle w:val="ConsPlusNormal"/>
              <w:jc w:val="center"/>
            </w:pPr>
            <w:r>
              <w:t>313</w:t>
            </w:r>
          </w:p>
        </w:tc>
        <w:tc>
          <w:tcPr>
            <w:tcW w:w="2948" w:type="dxa"/>
            <w:vAlign w:val="center"/>
          </w:tcPr>
          <w:p w:rsidR="00186DBE" w:rsidRDefault="00186DBE">
            <w:pPr>
              <w:pStyle w:val="ConsPlusNormal"/>
              <w:jc w:val="center"/>
            </w:pPr>
            <w:r>
              <w:t>184 152,3</w:t>
            </w:r>
          </w:p>
        </w:tc>
      </w:tr>
      <w:tr w:rsidR="00186DBE">
        <w:tc>
          <w:tcPr>
            <w:tcW w:w="6113" w:type="dxa"/>
            <w:gridSpan w:val="3"/>
            <w:vAlign w:val="center"/>
          </w:tcPr>
          <w:p w:rsidR="00186DBE" w:rsidRDefault="00186DBE">
            <w:pPr>
              <w:pStyle w:val="ConsPlusNormal"/>
              <w:jc w:val="both"/>
            </w:pPr>
            <w:r>
              <w:t xml:space="preserve">Итого на реализацию </w:t>
            </w:r>
            <w:hyperlink r:id="rId9" w:history="1">
              <w:r>
                <w:rPr>
                  <w:color w:val="0000FF"/>
                </w:rPr>
                <w:t>п. 2</w:t>
              </w:r>
            </w:hyperlink>
            <w:r>
              <w:t xml:space="preserve"> Указа Президента РФ от 7 мая 2012 года N 606:</w:t>
            </w:r>
          </w:p>
        </w:tc>
        <w:tc>
          <w:tcPr>
            <w:tcW w:w="2948" w:type="dxa"/>
            <w:vAlign w:val="center"/>
          </w:tcPr>
          <w:p w:rsidR="00186DBE" w:rsidRDefault="00186DBE">
            <w:pPr>
              <w:pStyle w:val="ConsPlusNormal"/>
              <w:jc w:val="center"/>
            </w:pPr>
            <w:r>
              <w:t>398 784,0</w:t>
            </w:r>
          </w:p>
        </w:tc>
      </w:tr>
      <w:tr w:rsidR="00186DBE">
        <w:tc>
          <w:tcPr>
            <w:tcW w:w="6113" w:type="dxa"/>
            <w:gridSpan w:val="3"/>
            <w:vAlign w:val="center"/>
          </w:tcPr>
          <w:p w:rsidR="00186DBE" w:rsidRDefault="00186DBE">
            <w:pPr>
              <w:pStyle w:val="ConsPlusNormal"/>
            </w:pPr>
            <w:r>
              <w:t xml:space="preserve">Всего на Программу </w:t>
            </w:r>
            <w:hyperlink w:anchor="P137" w:history="1">
              <w:r>
                <w:rPr>
                  <w:color w:val="0000FF"/>
                </w:rPr>
                <w:t>&lt;3&gt;</w:t>
              </w:r>
            </w:hyperlink>
            <w:r>
              <w:t>:</w:t>
            </w:r>
          </w:p>
        </w:tc>
        <w:tc>
          <w:tcPr>
            <w:tcW w:w="2948" w:type="dxa"/>
            <w:vAlign w:val="center"/>
          </w:tcPr>
          <w:p w:rsidR="00186DBE" w:rsidRDefault="00186DBE">
            <w:pPr>
              <w:pStyle w:val="ConsPlusNormal"/>
              <w:jc w:val="center"/>
            </w:pPr>
            <w:r>
              <w:t>602 664,9</w:t>
            </w:r>
          </w:p>
        </w:tc>
      </w:tr>
    </w:tbl>
    <w:p w:rsidR="00186DBE" w:rsidRDefault="00186DBE">
      <w:pPr>
        <w:pStyle w:val="ConsPlusNormal"/>
        <w:jc w:val="both"/>
      </w:pPr>
    </w:p>
    <w:p w:rsidR="00186DBE" w:rsidRDefault="00186DBE">
      <w:pPr>
        <w:pStyle w:val="ConsPlusNormal"/>
        <w:ind w:firstLine="540"/>
        <w:jc w:val="both"/>
      </w:pPr>
      <w:r>
        <w:t>--------------------------------</w:t>
      </w:r>
    </w:p>
    <w:p w:rsidR="00186DBE" w:rsidRDefault="00186DBE">
      <w:pPr>
        <w:pStyle w:val="ConsPlusNormal"/>
        <w:spacing w:before="220"/>
        <w:ind w:firstLine="540"/>
        <w:jc w:val="both"/>
      </w:pPr>
      <w:bookmarkStart w:id="1" w:name="P135"/>
      <w:bookmarkEnd w:id="1"/>
      <w:r>
        <w:t>&lt;1&gt; Размер субсидии из федерального бюджета (иные закупки товаров, работ и услуг для обеспечения государственных (муниципальных) нужд);</w:t>
      </w:r>
    </w:p>
    <w:p w:rsidR="00186DBE" w:rsidRDefault="00186DBE">
      <w:pPr>
        <w:pStyle w:val="ConsPlusNormal"/>
        <w:spacing w:before="220"/>
        <w:ind w:firstLine="540"/>
        <w:jc w:val="both"/>
      </w:pPr>
      <w:bookmarkStart w:id="2" w:name="P136"/>
      <w:bookmarkEnd w:id="2"/>
      <w:r>
        <w:lastRenderedPageBreak/>
        <w:t>&lt;2&gt; Размер субсидии из федерального бюджета (публичные нормативные социальные выплаты гражданам);</w:t>
      </w:r>
    </w:p>
    <w:p w:rsidR="00186DBE" w:rsidRDefault="00186DBE">
      <w:pPr>
        <w:pStyle w:val="ConsPlusNormal"/>
        <w:spacing w:before="220"/>
        <w:ind w:firstLine="540"/>
        <w:jc w:val="both"/>
      </w:pPr>
      <w:bookmarkStart w:id="3" w:name="P137"/>
      <w:bookmarkEnd w:id="3"/>
      <w:r>
        <w:t>&lt;3&gt; В том числе 184238,2 тыс. руб. - средства федерального бюджета.</w:t>
      </w:r>
    </w:p>
    <w:p w:rsidR="00186DBE" w:rsidRDefault="00186DBE">
      <w:pPr>
        <w:pStyle w:val="ConsPlusNormal"/>
        <w:jc w:val="both"/>
      </w:pPr>
    </w:p>
    <w:p w:rsidR="00186DBE" w:rsidRDefault="00186DBE">
      <w:pPr>
        <w:pStyle w:val="ConsPlusNormal"/>
        <w:jc w:val="both"/>
      </w:pPr>
    </w:p>
    <w:p w:rsidR="00186DBE" w:rsidRDefault="00186DBE">
      <w:pPr>
        <w:pStyle w:val="ConsPlusNormal"/>
        <w:jc w:val="both"/>
      </w:pPr>
    </w:p>
    <w:p w:rsidR="00186DBE" w:rsidRDefault="00186DBE">
      <w:pPr>
        <w:pStyle w:val="ConsPlusNormal"/>
        <w:jc w:val="both"/>
      </w:pPr>
    </w:p>
    <w:p w:rsidR="00186DBE" w:rsidRDefault="00186DBE">
      <w:pPr>
        <w:pStyle w:val="ConsPlusNormal"/>
        <w:jc w:val="both"/>
      </w:pPr>
    </w:p>
    <w:p w:rsidR="00186DBE" w:rsidRDefault="00186DBE">
      <w:pPr>
        <w:pStyle w:val="ConsPlusNormal"/>
        <w:jc w:val="right"/>
      </w:pPr>
      <w:r>
        <w:t>Утверждаю</w:t>
      </w:r>
    </w:p>
    <w:p w:rsidR="00186DBE" w:rsidRDefault="00186DBE">
      <w:pPr>
        <w:pStyle w:val="ConsPlusNormal"/>
        <w:jc w:val="right"/>
      </w:pPr>
      <w:r>
        <w:t>от 25 декабря 2017 года N 775-П</w:t>
      </w:r>
    </w:p>
    <w:p w:rsidR="00186DBE" w:rsidRDefault="00186DBE">
      <w:pPr>
        <w:pStyle w:val="ConsPlusNormal"/>
        <w:jc w:val="right"/>
      </w:pPr>
      <w:r>
        <w:t>Министр социальной защиты</w:t>
      </w:r>
    </w:p>
    <w:p w:rsidR="00186DBE" w:rsidRDefault="00186DBE">
      <w:pPr>
        <w:pStyle w:val="ConsPlusNormal"/>
        <w:jc w:val="right"/>
      </w:pPr>
      <w:r>
        <w:t>Республики Карелия</w:t>
      </w:r>
    </w:p>
    <w:p w:rsidR="00186DBE" w:rsidRDefault="00186DBE">
      <w:pPr>
        <w:pStyle w:val="ConsPlusNormal"/>
        <w:jc w:val="right"/>
      </w:pPr>
      <w:r>
        <w:t>О.А.СОКОЛОВА</w:t>
      </w:r>
    </w:p>
    <w:p w:rsidR="00186DBE" w:rsidRDefault="00186DB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5443"/>
      </w:tblGrid>
      <w:tr w:rsidR="00186DBE">
        <w:tc>
          <w:tcPr>
            <w:tcW w:w="3572" w:type="dxa"/>
          </w:tcPr>
          <w:p w:rsidR="00186DBE" w:rsidRDefault="00186DBE">
            <w:pPr>
              <w:pStyle w:val="ConsPlusNormal"/>
            </w:pPr>
            <w:r>
              <w:t>Наименование главных распорядителей средств бюджета Республики Карелия</w:t>
            </w:r>
          </w:p>
        </w:tc>
        <w:tc>
          <w:tcPr>
            <w:tcW w:w="5443" w:type="dxa"/>
          </w:tcPr>
          <w:p w:rsidR="00186DBE" w:rsidRDefault="00186DBE">
            <w:pPr>
              <w:pStyle w:val="ConsPlusNormal"/>
            </w:pPr>
            <w:r>
              <w:t>Министерство социальной защиты Республики Карелия</w:t>
            </w:r>
          </w:p>
        </w:tc>
      </w:tr>
      <w:tr w:rsidR="00186DBE">
        <w:tc>
          <w:tcPr>
            <w:tcW w:w="3572" w:type="dxa"/>
          </w:tcPr>
          <w:p w:rsidR="00186DBE" w:rsidRDefault="00186DBE">
            <w:pPr>
              <w:pStyle w:val="ConsPlusNormal"/>
            </w:pPr>
            <w:r>
              <w:t>Наименование ведомственной целевой программы</w:t>
            </w:r>
          </w:p>
        </w:tc>
        <w:tc>
          <w:tcPr>
            <w:tcW w:w="5443" w:type="dxa"/>
          </w:tcPr>
          <w:p w:rsidR="00186DBE" w:rsidRDefault="00186DBE">
            <w:pPr>
              <w:pStyle w:val="ConsPlusNormal"/>
            </w:pPr>
            <w:r>
              <w:t>Ведомственная целевая программа оказания гражданам государственной социальной помощи "Адресная социальная помощь" на 2018 год (далее - Программа)</w:t>
            </w:r>
          </w:p>
        </w:tc>
      </w:tr>
    </w:tbl>
    <w:p w:rsidR="00186DBE" w:rsidRDefault="00186DBE">
      <w:pPr>
        <w:pStyle w:val="ConsPlusNormal"/>
        <w:jc w:val="both"/>
      </w:pPr>
    </w:p>
    <w:p w:rsidR="00186DBE" w:rsidRDefault="00186DBE">
      <w:pPr>
        <w:pStyle w:val="ConsPlusNormal"/>
        <w:jc w:val="center"/>
        <w:outlineLvl w:val="1"/>
      </w:pPr>
      <w:r>
        <w:t>I. Характеристика цели и задач,</w:t>
      </w:r>
    </w:p>
    <w:p w:rsidR="00186DBE" w:rsidRDefault="00186DBE">
      <w:pPr>
        <w:pStyle w:val="ConsPlusNormal"/>
        <w:jc w:val="center"/>
      </w:pPr>
      <w:r>
        <w:t>на достижение которых направлена Программа</w:t>
      </w:r>
    </w:p>
    <w:p w:rsidR="00186DBE" w:rsidRDefault="00186DBE">
      <w:pPr>
        <w:pStyle w:val="ConsPlusNormal"/>
        <w:jc w:val="both"/>
      </w:pPr>
    </w:p>
    <w:p w:rsidR="00186DBE" w:rsidRDefault="00186DBE">
      <w:pPr>
        <w:pStyle w:val="ConsPlusNormal"/>
        <w:jc w:val="center"/>
        <w:outlineLvl w:val="2"/>
      </w:pPr>
      <w:r>
        <w:t>1. Характеристика состояния развития сферы</w:t>
      </w:r>
    </w:p>
    <w:p w:rsidR="00186DBE" w:rsidRDefault="00186DBE">
      <w:pPr>
        <w:pStyle w:val="ConsPlusNormal"/>
        <w:jc w:val="both"/>
      </w:pPr>
    </w:p>
    <w:p w:rsidR="00186DBE" w:rsidRDefault="00186DBE">
      <w:pPr>
        <w:pStyle w:val="ConsPlusNormal"/>
        <w:ind w:firstLine="540"/>
        <w:jc w:val="both"/>
      </w:pPr>
      <w:r>
        <w:t xml:space="preserve">Основополагающим документом, регулирующим основы социальной политики, является Конвенция МОТ 1962 г. N 117 "Об основных целях и нормах социальной политики". В ней отмечается, что проводимая государством социальная политика должна способствовать росту благосостояния и развитию населения, должна поощрять его стремление к социальному прогрессу. </w:t>
      </w:r>
      <w:hyperlink r:id="rId10" w:history="1">
        <w:r>
          <w:rPr>
            <w:color w:val="0000FF"/>
          </w:rPr>
          <w:t>Конституция</w:t>
        </w:r>
      </w:hyperlink>
      <w:r>
        <w:t xml:space="preserve"> Российской Федерации и </w:t>
      </w:r>
      <w:hyperlink r:id="rId11" w:history="1">
        <w:r>
          <w:rPr>
            <w:color w:val="0000FF"/>
          </w:rPr>
          <w:t>Конституция</w:t>
        </w:r>
      </w:hyperlink>
      <w:r>
        <w:t xml:space="preserve"> Республики Карелия опираются на основные положения данной Конвенции.</w:t>
      </w:r>
    </w:p>
    <w:p w:rsidR="00186DBE" w:rsidRDefault="00186DBE">
      <w:pPr>
        <w:pStyle w:val="ConsPlusNormal"/>
        <w:spacing w:before="220"/>
        <w:ind w:firstLine="540"/>
        <w:jc w:val="both"/>
      </w:pPr>
      <w:r>
        <w:t xml:space="preserve">В </w:t>
      </w:r>
      <w:hyperlink r:id="rId12" w:history="1">
        <w:r>
          <w:rPr>
            <w:color w:val="0000FF"/>
          </w:rPr>
          <w:t>статье 7</w:t>
        </w:r>
      </w:hyperlink>
      <w:r>
        <w:t xml:space="preserve"> Конституции Российской Федерации и в </w:t>
      </w:r>
      <w:hyperlink r:id="rId13" w:history="1">
        <w:r>
          <w:rPr>
            <w:color w:val="0000FF"/>
          </w:rPr>
          <w:t>статье 4</w:t>
        </w:r>
      </w:hyperlink>
      <w:r>
        <w:t xml:space="preserve"> Конституции Республики Карелия говорится, что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гарантии социальной защиты.</w:t>
      </w:r>
    </w:p>
    <w:p w:rsidR="00186DBE" w:rsidRDefault="00186DBE">
      <w:pPr>
        <w:pStyle w:val="ConsPlusNormal"/>
        <w:spacing w:before="220"/>
        <w:ind w:firstLine="540"/>
        <w:jc w:val="both"/>
      </w:pPr>
      <w:r>
        <w:t xml:space="preserve">Провозглашенные в </w:t>
      </w:r>
      <w:hyperlink r:id="rId14" w:history="1">
        <w:r>
          <w:rPr>
            <w:color w:val="0000FF"/>
          </w:rPr>
          <w:t>Конституции</w:t>
        </w:r>
      </w:hyperlink>
      <w:r>
        <w:t xml:space="preserve"> Российской Федерации и </w:t>
      </w:r>
      <w:hyperlink r:id="rId15" w:history="1">
        <w:r>
          <w:rPr>
            <w:color w:val="0000FF"/>
          </w:rPr>
          <w:t>Конституции</w:t>
        </w:r>
      </w:hyperlink>
      <w:r>
        <w:t xml:space="preserve"> Республики Карелия цели политики Российской Федерации как социального государства предопределяют обязанность государства заботиться о благополучии своих граждан, их социальной защищенности, и если в силу возраста, состояния здоровья либо по другим независящим от него причинам человек трудиться не может и не имеет дохода для обеспечения прожиточного минимума себе и своей семье, он вправе рассчитывать на получение соответствующей помощи, материальной поддержки со стороны государства и общества.</w:t>
      </w:r>
    </w:p>
    <w:p w:rsidR="00186DBE" w:rsidRDefault="00186DBE">
      <w:pPr>
        <w:pStyle w:val="ConsPlusNormal"/>
        <w:spacing w:before="220"/>
        <w:ind w:firstLine="540"/>
        <w:jc w:val="both"/>
      </w:pPr>
      <w:r>
        <w:t>В Республике Карелия по официальным данным Росстата по состоянию на 1 января 2017 года численность населения составляла 627,1 тысячи человек. Доля населения с денежными доходами ниже величины прожиточного минимума в общей численности жителей составила 17,1%.</w:t>
      </w:r>
    </w:p>
    <w:p w:rsidR="00186DBE" w:rsidRDefault="00186DBE">
      <w:pPr>
        <w:pStyle w:val="ConsPlusNormal"/>
        <w:spacing w:before="220"/>
        <w:ind w:firstLine="540"/>
        <w:jc w:val="both"/>
      </w:pPr>
      <w:r>
        <w:lastRenderedPageBreak/>
        <w:t>Значительная часть малоимущего населения - это семьи с детьми. Особенно высокую иждивенческую нагрузку несут многодетные семьи. По состоянию на 1 января 2017 года в государственных казенных учреждениях социальной защиты Республики Карелия - центрах социальной работы городов и районов (далее - Центры) состояли на учете 18 343 малоимущие семьи с детьми, которым выплачивается ежемесячно пособие на ребенка в отношении 32 063 детей, из которых 12 562 (39,2%) - это дети, воспитываемые в семьях, имеющих в своем составе трех и более детей. Эта часть населения в первую очередь рассчитывает на получение социальной помощи от государства и имеет на нее право.</w:t>
      </w:r>
    </w:p>
    <w:p w:rsidR="00186DBE" w:rsidRDefault="00186DBE">
      <w:pPr>
        <w:pStyle w:val="ConsPlusNormal"/>
        <w:spacing w:before="220"/>
        <w:ind w:firstLine="540"/>
        <w:jc w:val="both"/>
      </w:pPr>
      <w:r>
        <w:t xml:space="preserve">Ежегодно населению Республики Карелия предоставляется государственная социальная помощь в рамках ежегодно принимаемой ведомственной целевой программы оказания гражданам государственной социальной помощи "Адресная социальная помощь". Реализация Программы осуществляется в соответствии с федеральными законами и законами Республики Карелия: Федеральным </w:t>
      </w:r>
      <w:hyperlink r:id="rId16" w:history="1">
        <w:r>
          <w:rPr>
            <w:color w:val="0000FF"/>
          </w:rPr>
          <w:t>законом</w:t>
        </w:r>
      </w:hyperlink>
      <w:r>
        <w:t xml:space="preserve"> от 17 июля 1999 года N 178-ФЗ "О государственной социальной помощи", Федеральным </w:t>
      </w:r>
      <w:hyperlink r:id="rId17" w:history="1">
        <w:r>
          <w:rPr>
            <w:color w:val="0000FF"/>
          </w:rPr>
          <w:t>законом</w:t>
        </w:r>
      </w:hyperlink>
      <w:r>
        <w:t xml:space="preserve"> от 24 октября 1997 года N 134-ФЗ "О прожиточном минимуме в Российской Федерации", </w:t>
      </w:r>
      <w:hyperlink r:id="rId18" w:history="1">
        <w:r>
          <w:rPr>
            <w:color w:val="0000FF"/>
          </w:rPr>
          <w:t>Законом</w:t>
        </w:r>
      </w:hyperlink>
      <w:r>
        <w:t xml:space="preserve"> Республики Карелия от 16 августа 1995 года N 73-ЗРК "О прожиточном минимуме", </w:t>
      </w:r>
      <w:hyperlink r:id="rId19" w:history="1">
        <w:r>
          <w:rPr>
            <w:color w:val="0000FF"/>
          </w:rPr>
          <w:t>Законом</w:t>
        </w:r>
      </w:hyperlink>
      <w:r>
        <w:t xml:space="preserve"> Республики Карелия от 9 марта 1998 года N 270-ЗРК "О государственной социальной помощи", устанавливающими основные принципы оказания и условия предоставления государственной социальной помощи.</w:t>
      </w:r>
    </w:p>
    <w:p w:rsidR="00186DBE" w:rsidRDefault="00186DBE">
      <w:pPr>
        <w:pStyle w:val="ConsPlusNormal"/>
        <w:jc w:val="both"/>
      </w:pPr>
    </w:p>
    <w:p w:rsidR="00186DBE" w:rsidRDefault="00186DBE">
      <w:pPr>
        <w:pStyle w:val="ConsPlusNormal"/>
        <w:jc w:val="center"/>
        <w:outlineLvl w:val="2"/>
      </w:pPr>
      <w:r>
        <w:t>2. Описание проблем и цели Программы</w:t>
      </w:r>
    </w:p>
    <w:p w:rsidR="00186DBE" w:rsidRDefault="00186DBE">
      <w:pPr>
        <w:pStyle w:val="ConsPlusNormal"/>
        <w:jc w:val="both"/>
      </w:pPr>
    </w:p>
    <w:p w:rsidR="00186DBE" w:rsidRDefault="00186DBE">
      <w:pPr>
        <w:pStyle w:val="ConsPlusNormal"/>
        <w:ind w:firstLine="540"/>
        <w:jc w:val="both"/>
      </w:pPr>
      <w:r>
        <w:t>Малоимущей признается семья (одиноко проживающий гражданин), если совокупный среднедушевой доход семьи (доход одиноко проживающего гражданина) ниже величины прожиточного минимума. При этом и причина низкого среднедушевого дохода должна быть объективной, то есть не зависящей от воли лица, попавшего в трудную жизненную ситуацию. Причины могут быть самые различные - безработица, необходимость ухода за членами семьи, состояние здоровья.</w:t>
      </w:r>
    </w:p>
    <w:p w:rsidR="00186DBE" w:rsidRDefault="00186DBE">
      <w:pPr>
        <w:pStyle w:val="ConsPlusNormal"/>
        <w:spacing w:before="220"/>
        <w:ind w:firstLine="540"/>
        <w:jc w:val="both"/>
      </w:pPr>
      <w:r>
        <w:t>Прожиточный минимум - это показатель объема и структуры потребления важнейших материальных благ и услуг на минимальном уровне, обеспечивающем условия поддержания активного физического состояния взрослых, социального и физического развития детей и подростков. Величина прожиточного минимума на душу населения и по основным социально-демографическим группам населения в целом по Российской Федерации устанавливается Правительством Российской Федерации, в Республике Карелия - Правительством Республики Карелия.</w:t>
      </w:r>
    </w:p>
    <w:p w:rsidR="00186DBE" w:rsidRDefault="00186DBE">
      <w:pPr>
        <w:pStyle w:val="ConsPlusNormal"/>
        <w:spacing w:before="220"/>
        <w:ind w:firstLine="540"/>
        <w:jc w:val="both"/>
      </w:pPr>
      <w:r>
        <w:t>Величина прожиточного минимума за III квартал 2017 года на душу населения в целом по Республике Карелия составляет 12 813 рублей, что на 5,2% превышает величину прожиточного минимума за III квартал 2016 года (12 185 рублей).</w:t>
      </w:r>
    </w:p>
    <w:p w:rsidR="00186DBE" w:rsidRDefault="00186DBE">
      <w:pPr>
        <w:pStyle w:val="ConsPlusNormal"/>
        <w:spacing w:before="220"/>
        <w:ind w:firstLine="540"/>
        <w:jc w:val="both"/>
      </w:pPr>
      <w:r>
        <w:t>Однако наблюдаемое снижение реальных располагаемых доходов граждан, связанное с ростом тарифов, возрастающей налоговой и инфляционной нагрузкой на население, неблагоприятными внешнеэкономическими факторами и падением курса рубля, может привести к увеличению числа граждан, нуждающихся в социальной помощи.</w:t>
      </w:r>
    </w:p>
    <w:p w:rsidR="00186DBE" w:rsidRDefault="00186DBE">
      <w:pPr>
        <w:pStyle w:val="ConsPlusNormal"/>
        <w:spacing w:before="220"/>
        <w:ind w:firstLine="540"/>
        <w:jc w:val="both"/>
      </w:pPr>
      <w:r>
        <w:t>Целью оказания государственной социальной помощи является поддержание уровня жизни малоимущих семей, а также малоимущих одиноко проживающих граждан и граждан отдельных категорий, попавших в трудную жизненную ситуацию. При этом приоритетным направлением социальной защиты наиболее уязвимых групп населения является адресное представление социальной поддержки с учетом необходимых потребностей конкретного гражданина либо его семьи.</w:t>
      </w:r>
    </w:p>
    <w:p w:rsidR="00186DBE" w:rsidRDefault="00186DBE">
      <w:pPr>
        <w:pStyle w:val="ConsPlusNormal"/>
        <w:spacing w:before="220"/>
        <w:ind w:firstLine="540"/>
        <w:jc w:val="both"/>
      </w:pPr>
      <w:r>
        <w:t xml:space="preserve">Предоставление социальной помощи, основанное на адресном подходе, в том числе на правильной идентификации нуждающихся граждан, является реальной помощью для </w:t>
      </w:r>
      <w:r>
        <w:lastRenderedPageBreak/>
        <w:t>преодоления трудной жизненной ситуации, которую граждане не могут преодолеть самостоятельно.</w:t>
      </w:r>
    </w:p>
    <w:p w:rsidR="00186DBE" w:rsidRDefault="00186DBE">
      <w:pPr>
        <w:pStyle w:val="ConsPlusNormal"/>
        <w:spacing w:before="220"/>
        <w:ind w:firstLine="540"/>
        <w:jc w:val="both"/>
      </w:pPr>
      <w:r>
        <w:t>Адресный подход позволяет перераспределить ресурсы, выделяемые на социальную политику, в пользу особо нуждающихся категорий населения, увеличить размер пособий и других выплат, одновременно уменьшив бремя неэффективных расходов бюджета Республики Карелия. К особо нуждающимся категориям населения в первую очередь относятся малообеспеченные семьи с детьми.</w:t>
      </w:r>
    </w:p>
    <w:p w:rsidR="00186DBE" w:rsidRDefault="00186DBE">
      <w:pPr>
        <w:pStyle w:val="ConsPlusNormal"/>
        <w:spacing w:before="220"/>
        <w:ind w:firstLine="540"/>
        <w:jc w:val="both"/>
      </w:pPr>
      <w:r>
        <w:t>Оказание государственной адресной социальной помощи и возникновение связанных с ней правоотношений являются следствием воли нуждающегося лица, выраженной в его обращении с заявлением об оказании государственной социальной помощи в органы социальной защиты населения, а также решения указанных органов об оказании социальной помощи.</w:t>
      </w:r>
    </w:p>
    <w:p w:rsidR="00186DBE" w:rsidRDefault="00186DBE">
      <w:pPr>
        <w:pStyle w:val="ConsPlusNormal"/>
        <w:spacing w:before="220"/>
        <w:ind w:firstLine="540"/>
        <w:jc w:val="both"/>
      </w:pPr>
      <w:r>
        <w:t>Таким образом, основной моделью социальной защиты наиболее уязвимых категорий населения является адресное предоставление социальной помощи малоимущим категориям граждан, являющимся таковыми по независящим от них причинам, попавшим в трудную жизненную ситуацию. Учитывая это, при формировании Программы исходили из принципа, который определяет, что социальная помощь предоставляется гражданам не по формальной принадлежности к той или иной социальной или социально-демографической группе населения, а с учетом нуждаемости - ограниченному кругу получателей из числа малоимущих семей (малоимущих одиноко проживающих граждан), определяемому Программой.</w:t>
      </w:r>
    </w:p>
    <w:p w:rsidR="00186DBE" w:rsidRDefault="00186DBE">
      <w:pPr>
        <w:pStyle w:val="ConsPlusNormal"/>
        <w:spacing w:before="220"/>
        <w:ind w:firstLine="540"/>
        <w:jc w:val="both"/>
      </w:pPr>
      <w:r>
        <w:t>Федеральным законодательством предусмотрена самостоятельность субъектов Российской Федерации в принятии решений по определению размеров, условий и порядков назначения и выплаты государственной социальной помощи гражданам.</w:t>
      </w:r>
    </w:p>
    <w:p w:rsidR="00186DBE" w:rsidRDefault="00186DBE">
      <w:pPr>
        <w:pStyle w:val="ConsPlusNormal"/>
        <w:spacing w:before="220"/>
        <w:ind w:firstLine="540"/>
        <w:jc w:val="both"/>
      </w:pPr>
      <w:r>
        <w:t>Действие Программы распространяется на определяемые Программой категории граждан, среднедушевой доход которых по независящим от них причинам ниже величины прожиточного минимума, установленного в соответствии с законом Республики Карелия, попавших в трудную жизненную ситуацию.</w:t>
      </w:r>
    </w:p>
    <w:p w:rsidR="00186DBE" w:rsidRDefault="00186DBE">
      <w:pPr>
        <w:pStyle w:val="ConsPlusNormal"/>
        <w:spacing w:before="220"/>
        <w:ind w:firstLine="540"/>
        <w:jc w:val="both"/>
      </w:pPr>
      <w:r>
        <w:t>Реализация Программы содействует повышению уровня и качества жизни населения Республики Карелия, а также максимально возможному смягчению негативных последствий снижения жизненного уровня малоимущих слоев населения и ослаблению социальной напряженности в Республике Карелия.</w:t>
      </w:r>
    </w:p>
    <w:p w:rsidR="00186DBE" w:rsidRDefault="00186DBE">
      <w:pPr>
        <w:pStyle w:val="ConsPlusNormal"/>
        <w:spacing w:before="220"/>
        <w:ind w:firstLine="540"/>
        <w:jc w:val="both"/>
      </w:pPr>
      <w:r>
        <w:t>Предпринимаемые действия по оказанию государственной социальной помощи малоимущим гражданам, к сожалению, не оказывают существенного влияния на снижение бедности в Республике Карелия, главным образом в связи с ограничениями бюджета Республики Карелия, сдерживающими рост размеров социальных выплат.</w:t>
      </w:r>
    </w:p>
    <w:p w:rsidR="00186DBE" w:rsidRDefault="00186DBE">
      <w:pPr>
        <w:pStyle w:val="ConsPlusNormal"/>
        <w:jc w:val="both"/>
      </w:pPr>
    </w:p>
    <w:p w:rsidR="00186DBE" w:rsidRDefault="00186DBE">
      <w:pPr>
        <w:pStyle w:val="ConsPlusNormal"/>
        <w:jc w:val="center"/>
        <w:outlineLvl w:val="2"/>
      </w:pPr>
      <w:r>
        <w:t>3. Описание состава задач Программы</w:t>
      </w:r>
    </w:p>
    <w:p w:rsidR="00186DBE" w:rsidRDefault="00186DBE">
      <w:pPr>
        <w:pStyle w:val="ConsPlusNormal"/>
        <w:jc w:val="both"/>
      </w:pPr>
    </w:p>
    <w:p w:rsidR="00186DBE" w:rsidRDefault="00186DBE">
      <w:pPr>
        <w:pStyle w:val="ConsPlusNormal"/>
        <w:ind w:firstLine="540"/>
        <w:jc w:val="both"/>
      </w:pPr>
      <w:r>
        <w:t xml:space="preserve">В соответствии с </w:t>
      </w:r>
      <w:hyperlink r:id="rId20"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21" w:history="1">
        <w:r>
          <w:rPr>
            <w:color w:val="0000FF"/>
          </w:rPr>
          <w:t>Стратегией</w:t>
        </w:r>
      </w:hyperlink>
      <w:r>
        <w:t xml:space="preserve"> социально-экономического развития Республики Карелия до 2020 года, утвержденной постановлением Законодательного Собрания Республики Карелия от 24 июня 2010 года N 1755-IV ЗС, к приоритетным направлениям государственной политики в области социальной поддержки отнесено в том числе повышение эффективности государственной социальной помощи отдельным категориям граждан, в том числе путем усиления ее адресности, включая совершенствование процедур проверки нуждаемости граждан, а также внедрение современных социальных технологий оказания помощи, в том числе системы социальных контрактов.</w:t>
      </w:r>
    </w:p>
    <w:p w:rsidR="00186DBE" w:rsidRDefault="00186DBE">
      <w:pPr>
        <w:pStyle w:val="ConsPlusNormal"/>
        <w:spacing w:before="220"/>
        <w:ind w:firstLine="540"/>
        <w:jc w:val="both"/>
      </w:pPr>
      <w:r>
        <w:lastRenderedPageBreak/>
        <w:t>Указанные приоритеты направлены в первую очередь на повышение уровня и качества жизни населения, обеспечение адресной поддержки лиц, относящихся к категории бедных.</w:t>
      </w:r>
    </w:p>
    <w:p w:rsidR="00186DBE" w:rsidRDefault="00186DBE">
      <w:pPr>
        <w:pStyle w:val="ConsPlusNormal"/>
        <w:spacing w:before="220"/>
        <w:ind w:firstLine="540"/>
        <w:jc w:val="both"/>
      </w:pPr>
      <w:r>
        <w:t>Цель Программы предполагает необходимость решения следующих задач:</w:t>
      </w:r>
    </w:p>
    <w:p w:rsidR="00186DBE" w:rsidRDefault="00186DBE">
      <w:pPr>
        <w:pStyle w:val="ConsPlusNormal"/>
        <w:spacing w:before="220"/>
        <w:ind w:firstLine="540"/>
        <w:jc w:val="both"/>
      </w:pPr>
      <w:r>
        <w:t>1) увеличение охвата малоимущего населения программами предоставления государственной социальной помощи и предоставление мер социальной поддержки отдельным категориям граждан;</w:t>
      </w:r>
    </w:p>
    <w:p w:rsidR="00186DBE" w:rsidRDefault="00186DBE">
      <w:pPr>
        <w:pStyle w:val="ConsPlusNormal"/>
        <w:spacing w:before="220"/>
        <w:ind w:firstLine="540"/>
        <w:jc w:val="both"/>
      </w:pPr>
      <w:r>
        <w:t>2) снижение семейного неблагополучия и сиротства.</w:t>
      </w:r>
    </w:p>
    <w:p w:rsidR="00186DBE" w:rsidRDefault="00186DBE">
      <w:pPr>
        <w:pStyle w:val="ConsPlusNormal"/>
        <w:spacing w:before="220"/>
        <w:ind w:firstLine="540"/>
        <w:jc w:val="both"/>
      </w:pPr>
      <w:r>
        <w:t>Решение поставленных задач будет осуществляться путем реализации комплекса мероприятий, увязанных по категориям получателей помощи, и необходимым для реализации этих мероприятий объемом бюджетных средств.</w:t>
      </w:r>
    </w:p>
    <w:p w:rsidR="00186DBE" w:rsidRDefault="00186DBE">
      <w:pPr>
        <w:pStyle w:val="ConsPlusNormal"/>
        <w:spacing w:before="220"/>
        <w:ind w:firstLine="540"/>
        <w:jc w:val="both"/>
      </w:pPr>
      <w:r>
        <w:t xml:space="preserve">Мероприятия Программы на 2018 год сохранили основные позиции государственной социальной помощи, предоставляемые в рамках ведомственной целевой </w:t>
      </w:r>
      <w:hyperlink r:id="rId22" w:history="1">
        <w:r>
          <w:rPr>
            <w:color w:val="0000FF"/>
          </w:rPr>
          <w:t>программы</w:t>
        </w:r>
      </w:hyperlink>
      <w:r>
        <w:t xml:space="preserve"> оказания гражданам государственной социальной помощи "Адресная социальная помощь" на 2017 год.</w:t>
      </w:r>
    </w:p>
    <w:p w:rsidR="00186DBE" w:rsidRDefault="00186DBE">
      <w:pPr>
        <w:pStyle w:val="ConsPlusNormal"/>
        <w:spacing w:before="220"/>
        <w:ind w:firstLine="540"/>
        <w:jc w:val="both"/>
      </w:pPr>
      <w:r>
        <w:t>В целях достижения поставленных задач в рамках реализации программных мероприятий предусматривается:</w:t>
      </w:r>
    </w:p>
    <w:p w:rsidR="00186DBE" w:rsidRDefault="00186DBE">
      <w:pPr>
        <w:pStyle w:val="ConsPlusNormal"/>
        <w:spacing w:before="220"/>
        <w:ind w:firstLine="540"/>
        <w:jc w:val="both"/>
      </w:pPr>
      <w:r>
        <w:t>а) выплата социального пособия отдельным категориям малоимущих граждан в размере, определяемом как разность между величиной прожиточного минимума для соответствующей социально-демографической группы населения и размером среднедушевого дохода малоимущей семьи (одиноко проживающего малоимущего гражданина), но не превышающем 700,0 рублей, увеличенных на размер районного коэффициента.</w:t>
      </w:r>
    </w:p>
    <w:p w:rsidR="00186DBE" w:rsidRDefault="00186DBE">
      <w:pPr>
        <w:pStyle w:val="ConsPlusNormal"/>
        <w:spacing w:before="220"/>
        <w:ind w:firstLine="540"/>
        <w:jc w:val="both"/>
      </w:pPr>
      <w:r>
        <w:t>В 2018 году будет продолжена реализация мероприятия по выплате социального пособия по категории "дети, единственный из родителей (или оба родителя) которых является обучающимся, осваивающим образовательные программы высшего и среднего профессионального образования в очной форме, проживающим в предоставленных образовательной организацией, расположенной на территории Республики Карелия, жилых помещениях в общежитиях". Основанием для включения указанной категории в Программу послужило поручение Заместителя Председателя Правительства Российской Федерации О.Ю.Голодец в 2016 году о проработке вопроса расширения мер социальной поддержки студенческих семей с детьми.</w:t>
      </w:r>
    </w:p>
    <w:p w:rsidR="00186DBE" w:rsidRDefault="00186DBE">
      <w:pPr>
        <w:pStyle w:val="ConsPlusNormal"/>
        <w:spacing w:before="220"/>
        <w:ind w:firstLine="540"/>
        <w:jc w:val="both"/>
      </w:pPr>
      <w:r>
        <w:t xml:space="preserve">Во исполнение </w:t>
      </w:r>
      <w:hyperlink r:id="rId23" w:history="1">
        <w:r>
          <w:rPr>
            <w:color w:val="0000FF"/>
          </w:rPr>
          <w:t>Указа</w:t>
        </w:r>
      </w:hyperlink>
      <w:r>
        <w:t xml:space="preserve"> Президента Российской Федерации от 7 мая 2012 года N 606 "О мерах по реализации демографической политики Российской Федерации" в соответствии с </w:t>
      </w:r>
      <w:hyperlink r:id="rId24" w:history="1">
        <w:r>
          <w:rPr>
            <w:color w:val="0000FF"/>
          </w:rPr>
          <w:t>Законом</w:t>
        </w:r>
      </w:hyperlink>
      <w:r>
        <w:t xml:space="preserve"> Республики Карелия от 16 декабря 2005 года N 927-ЗРК "О некоторых вопросах социальной поддержки граждан, имеющих детей" в рамках Программы будет продолжено предоставление ежемесячной денежной выплаты нуждающимся многодетным семьям в случае рождения после 31 декабря 2012 года третьего ребенка или последующих детей до достижения ребенком возраста трех лет;</w:t>
      </w:r>
    </w:p>
    <w:p w:rsidR="00186DBE" w:rsidRDefault="00186DBE">
      <w:pPr>
        <w:pStyle w:val="ConsPlusNormal"/>
        <w:spacing w:before="220"/>
        <w:ind w:firstLine="540"/>
        <w:jc w:val="both"/>
      </w:pPr>
      <w:r>
        <w:t>б) оказание помощи на основании социального контракта многодетным семьям предполагает повышение адресности социальной политики на основе перехода от пассивных к активным моделям социальной помощи, когда увеличение размеров помощи, осуществляемое в целях повышения заинтересованности получателей, сопровождается социальными обязательствами с их стороны.</w:t>
      </w:r>
    </w:p>
    <w:p w:rsidR="00186DBE" w:rsidRDefault="00186DBE">
      <w:pPr>
        <w:pStyle w:val="ConsPlusNormal"/>
        <w:spacing w:before="220"/>
        <w:ind w:firstLine="540"/>
        <w:jc w:val="both"/>
      </w:pPr>
      <w:r>
        <w:t>Мероприятие Программы по предоставлению социальной помощи на основании социального контракта многодетным семьям зарекомендовало себя как высокоэффективное мероприятие, реализация которого будет продолжена.</w:t>
      </w:r>
    </w:p>
    <w:p w:rsidR="00186DBE" w:rsidRDefault="00186DBE">
      <w:pPr>
        <w:pStyle w:val="ConsPlusNormal"/>
        <w:spacing w:before="220"/>
        <w:ind w:firstLine="540"/>
        <w:jc w:val="both"/>
      </w:pPr>
      <w:r>
        <w:t xml:space="preserve">Названные виды государственной социальной помощи являются востребованными и </w:t>
      </w:r>
      <w:r>
        <w:lastRenderedPageBreak/>
        <w:t>социально значимыми для отдельных категорий малоимущих граждан, позволяющими непосредственно содействовать повышению уровня их жизни и выходу из трудной жизненной ситуации, связанной с малообеспеченностью, активизации адаптивных способностей взрослых членов семьи;</w:t>
      </w:r>
    </w:p>
    <w:p w:rsidR="00186DBE" w:rsidRDefault="00186DBE">
      <w:pPr>
        <w:pStyle w:val="ConsPlusNormal"/>
        <w:spacing w:before="220"/>
        <w:ind w:firstLine="540"/>
        <w:jc w:val="both"/>
      </w:pPr>
      <w:r>
        <w:t>в) оказание материальной помощи малоимущим гражданам, попавшим в трудную жизненную ситуацию.</w:t>
      </w:r>
    </w:p>
    <w:p w:rsidR="00186DBE" w:rsidRDefault="00186DBE">
      <w:pPr>
        <w:pStyle w:val="ConsPlusNormal"/>
        <w:spacing w:before="220"/>
        <w:ind w:firstLine="540"/>
        <w:jc w:val="both"/>
      </w:pPr>
      <w:r>
        <w:t>С целью обеспечения новых подходов по предоставлению единовременной материальной помощи гражданам Программой определены конкретные виды трудной жизненной ситуации, в связи с которыми предоставляется данный вид помощи. Это позволит реализовать адресный подход к получателям с учетом материального положения семьи и в то же время носит целевой характер - с позиции выхода из сложившейся трудной жизненной ситуации, которую малоимущие граждане не могут преодолеть самостоятельно.</w:t>
      </w:r>
    </w:p>
    <w:p w:rsidR="00186DBE" w:rsidRDefault="00186DBE">
      <w:pPr>
        <w:pStyle w:val="ConsPlusNormal"/>
        <w:spacing w:before="220"/>
        <w:ind w:firstLine="540"/>
        <w:jc w:val="both"/>
      </w:pPr>
      <w:r>
        <w:t>Так, одним из видов трудной жизненной ситуации является частичная или полная утрата жилья в результате пожара. В целях оказания помощи по решению проблем погорельцев предоставление материальной помощи позволит реально и ощутимо преодолеть негативные последствия пожара.</w:t>
      </w:r>
    </w:p>
    <w:p w:rsidR="00186DBE" w:rsidRDefault="00186DBE">
      <w:pPr>
        <w:pStyle w:val="ConsPlusNormal"/>
        <w:spacing w:before="220"/>
        <w:ind w:firstLine="540"/>
        <w:jc w:val="both"/>
      </w:pPr>
      <w:r>
        <w:t>Результаты проводимых мероприятий по мониторингу предоставления данных видов государственной социальной помощи свидетельствуют об их актуальности, огромной значимости для семей и факторе, влияющем на решение конкретной трудной жизненной ситуации семьи и в целом на снятие социальной напряженности;</w:t>
      </w:r>
    </w:p>
    <w:p w:rsidR="00186DBE" w:rsidRDefault="00186DBE">
      <w:pPr>
        <w:pStyle w:val="ConsPlusNormal"/>
        <w:spacing w:before="220"/>
        <w:ind w:firstLine="540"/>
        <w:jc w:val="both"/>
      </w:pPr>
      <w:r>
        <w:t>г) возмещение расходов стоимости проезда в междугородном (пригородном) транспорте к месту дополнительного обследования и родоразрешения и обратно беременным женщинам из малоимущих семей (одиноко проживающим малоимущим беременным женщинам); компенсация расходов малоимущим семьям в связи с приобретением за счет собственных средств протезно-ортопедических изделий детям, не являющимся инвалидами; возмещение расходов стоимости проезда к месту учебы студентам из малоимущих семей (одиноко проживающим малоимущим студентам),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в профессиональных образовательных организациях и образовательных организациях высшего образования, ежедневно пользующимся пригородным транспортом в течение учебного года, в размере его стоимости, но не более 260 рублей в день (за исключением периода каникул); компенсация расходов на оплату стоимости путевок (полной или частичной) родителей за приобретенные самостоятельно путевки для детей в загородные стационарные оздоровительные лагеря, санаторно-курортные организации.</w:t>
      </w:r>
    </w:p>
    <w:p w:rsidR="00186DBE" w:rsidRDefault="00186DBE">
      <w:pPr>
        <w:pStyle w:val="ConsPlusNormal"/>
        <w:spacing w:before="220"/>
        <w:ind w:firstLine="540"/>
        <w:jc w:val="both"/>
      </w:pPr>
      <w:r>
        <w:t xml:space="preserve">В соответствии с Федеральным </w:t>
      </w:r>
      <w:hyperlink r:id="rId25" w:history="1">
        <w:r>
          <w:rPr>
            <w:color w:val="0000FF"/>
          </w:rPr>
          <w:t>законом</w:t>
        </w:r>
      </w:hyperlink>
      <w:r>
        <w:t xml:space="preserve"> от 24 ноября 1995 года N 181-ФЗ "О социальной защите инвалидов в Российской Федерации" инвалидам предоставляется протезно-ортопедическая помощь бесплатно за счет средств федерального бюджета. В отношении детей, не являющихся инвалидами, оказание данной помощи действующим законодательством не предусмотрено. Оказание социальной помощи в форме компенсации за приобретенные протезно-ортопедические изделия детям из малоимущих семей при наличии соответствующих медицинских показаний, так же как и проведение реабилитационных мероприятий, являются неотъемлемой частью комплекса мероприятий по профилактике развития инвалидности у детей, повышению качества их жизни.</w:t>
      </w:r>
    </w:p>
    <w:p w:rsidR="00186DBE" w:rsidRDefault="00186DBE">
      <w:pPr>
        <w:pStyle w:val="ConsPlusNormal"/>
        <w:spacing w:before="220"/>
        <w:ind w:firstLine="540"/>
        <w:jc w:val="both"/>
      </w:pPr>
      <w:r>
        <w:t xml:space="preserve">Реализация данного мероприятия в отношении студентов способствует доступности профессионального образования в части ослабления проблемы территориальной удаленности профессиональных образовательных организаций, которая напрямую связана с финансовыми затратами. Уровень образования выступает ключевым ресурсом для последующего трудоустройства и, как следствие, становится доказательством жизнеспособности гражданина, а </w:t>
      </w:r>
      <w:r>
        <w:lastRenderedPageBreak/>
        <w:t>также состоятельности его материальных и социальных ресурсов. Ожидаемыми результатами применения этого вида помощи является повышение уровня и качества жизни малоимущих граждан за счет оплачиваемой занятости, которая является более надежной гарантией против бедности по сравнению с пособиями.</w:t>
      </w:r>
    </w:p>
    <w:p w:rsidR="00186DBE" w:rsidRDefault="00186DBE">
      <w:pPr>
        <w:pStyle w:val="ConsPlusNormal"/>
        <w:spacing w:before="220"/>
        <w:ind w:firstLine="540"/>
        <w:jc w:val="both"/>
      </w:pPr>
      <w:r>
        <w:t xml:space="preserve">Федеральным </w:t>
      </w:r>
      <w:hyperlink r:id="rId26" w:history="1">
        <w:r>
          <w:rPr>
            <w:color w:val="0000FF"/>
          </w:rPr>
          <w:t>законом</w:t>
        </w:r>
      </w:hyperlink>
      <w:r>
        <w:t xml:space="preserve"> от 24 июля 1998 года N 124-ФЗ "Об основных гарантиях прав ребенка в Российской Федерации" одним из принципов государственной политики в интересах детей является поддержка семьи в целях обеспечения отдыха и оздоровления детей. В настоящее время не все семьи с детьми, особенно малообеспеченные, могут реализовать право ребенка на отдых и оздоровление в связи с материальными проблемами, низким уровнем доходов родителей. Помощь государства будет содействовать обеспечению максимальной доступности семьям с детьми, находящимся в трудной жизненной ситуации, услуг организаций отдыха детей и их оздоровления;</w:t>
      </w:r>
    </w:p>
    <w:p w:rsidR="00186DBE" w:rsidRDefault="00186DBE">
      <w:pPr>
        <w:pStyle w:val="ConsPlusNormal"/>
        <w:spacing w:before="220"/>
        <w:ind w:firstLine="540"/>
        <w:jc w:val="both"/>
      </w:pPr>
      <w:r>
        <w:t>д) предоставление в период учебного года субсидий детям, обучающимся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из числа детей из малоимущих семей, семей граждан Украины и лиц без гражданства, постоянно проживающих на территории Украины, которым предоставлено временное убежище на территории Российской Федерации, проживающих на территории Республики Карелия, и детей-инвалидов.</w:t>
      </w:r>
    </w:p>
    <w:p w:rsidR="00186DBE" w:rsidRDefault="00186DBE">
      <w:pPr>
        <w:pStyle w:val="ConsPlusNormal"/>
        <w:spacing w:before="220"/>
        <w:ind w:firstLine="540"/>
        <w:jc w:val="both"/>
      </w:pPr>
      <w:r>
        <w:t xml:space="preserve">Предоставление субсидии на питание учащихся во время пребывания в школе имеет особое значение, так как низкий социально-экономический уровень многих малообеспеченных семей не позволяет обеспечить детей адекватным питанием дома. Мероприятия по обеспечению питанием учащихся предусмотрены в Программе в соответствии с </w:t>
      </w:r>
      <w:hyperlink r:id="rId27" w:history="1">
        <w:r>
          <w:rPr>
            <w:color w:val="0000FF"/>
          </w:rPr>
          <w:t>Законом</w:t>
        </w:r>
      </w:hyperlink>
      <w:r>
        <w:t xml:space="preserve"> Республики Карелия от 20 декабря 2013 года N 1755-ЗРК "Об образовании".</w:t>
      </w:r>
    </w:p>
    <w:p w:rsidR="00186DBE" w:rsidRDefault="00186DBE">
      <w:pPr>
        <w:pStyle w:val="ConsPlusNormal"/>
        <w:spacing w:before="220"/>
        <w:ind w:firstLine="540"/>
        <w:jc w:val="both"/>
      </w:pPr>
      <w:r>
        <w:t>Реализация комплекса мероприятий Программы, увязанных по единству путей достижения цели, согласующихся с необходимыми средствами и затратами экономических ресурсов, позволит в целом обеспечить достижение цели Программы, а также будет содействовать профилактике социальной напряженности.</w:t>
      </w:r>
    </w:p>
    <w:p w:rsidR="00186DBE" w:rsidRDefault="00186DBE">
      <w:pPr>
        <w:pStyle w:val="ConsPlusNormal"/>
        <w:jc w:val="both"/>
      </w:pPr>
    </w:p>
    <w:p w:rsidR="00186DBE" w:rsidRDefault="00186DBE">
      <w:pPr>
        <w:pStyle w:val="ConsPlusNormal"/>
        <w:jc w:val="center"/>
        <w:outlineLvl w:val="1"/>
      </w:pPr>
      <w:r>
        <w:t>II. Описание показателей конечных и непосредственных</w:t>
      </w:r>
    </w:p>
    <w:p w:rsidR="00186DBE" w:rsidRDefault="00186DBE">
      <w:pPr>
        <w:pStyle w:val="ConsPlusNormal"/>
        <w:jc w:val="center"/>
      </w:pPr>
      <w:r>
        <w:t>результатов Программы и методик их расчета и (или) получения</w:t>
      </w:r>
    </w:p>
    <w:p w:rsidR="00186DBE" w:rsidRDefault="00186DBE">
      <w:pPr>
        <w:pStyle w:val="ConsPlusNormal"/>
        <w:jc w:val="both"/>
      </w:pPr>
    </w:p>
    <w:p w:rsidR="00186DBE" w:rsidRDefault="00186DBE">
      <w:pPr>
        <w:pStyle w:val="ConsPlusNormal"/>
        <w:ind w:firstLine="540"/>
        <w:jc w:val="both"/>
      </w:pPr>
      <w:r>
        <w:t>По итогу реализации Программы в 2018 году ожидается достижение следующего конечного результата:</w:t>
      </w:r>
    </w:p>
    <w:p w:rsidR="00186DBE" w:rsidRDefault="00186DBE">
      <w:pPr>
        <w:pStyle w:val="ConsPlusNormal"/>
        <w:spacing w:before="220"/>
        <w:ind w:firstLine="540"/>
        <w:jc w:val="both"/>
      </w:pPr>
      <w:r>
        <w:t>увеличение удельного веса получивших государственную социальную помощь малоимущих граждан в Республике Карелия в общей численности малоимущих граждан в Республике Карелия.</w:t>
      </w:r>
    </w:p>
    <w:p w:rsidR="00186DBE" w:rsidRDefault="00186DBE">
      <w:pPr>
        <w:pStyle w:val="ConsPlusNormal"/>
        <w:spacing w:before="220"/>
        <w:ind w:firstLine="540"/>
        <w:jc w:val="both"/>
      </w:pPr>
      <w:r>
        <w:t>Данный показатель отражает результаты реализации мероприятий Программы, направленных на предоставление малоимущим гражданам различных видов социальной помощи, в том числе помощи на основе социального контракта для обеспечения их минимальных потребностей.</w:t>
      </w:r>
    </w:p>
    <w:p w:rsidR="00186DBE" w:rsidRDefault="00186DBE">
      <w:pPr>
        <w:pStyle w:val="ConsPlusNormal"/>
        <w:spacing w:before="220"/>
        <w:ind w:firstLine="540"/>
        <w:jc w:val="both"/>
      </w:pPr>
      <w:r>
        <w:t>Показатель рассчитывается как отношение численности малоимущих граждан в Республике Карелия, получивших государственную социальную помощь, к общей численности малоимущих граждан в Республике Карелия.</w:t>
      </w:r>
    </w:p>
    <w:p w:rsidR="00186DBE" w:rsidRDefault="00186DBE">
      <w:pPr>
        <w:pStyle w:val="ConsPlusNormal"/>
        <w:spacing w:before="220"/>
        <w:ind w:firstLine="540"/>
        <w:jc w:val="both"/>
      </w:pPr>
      <w:r>
        <w:t xml:space="preserve">Динамика данного показателя реализации Программы будет складываться в результате ежегодного исполнения Программы, в рамках которой будут реализовываться меры по повышению уровня адресности социальной поддержки малообеспеченных групп населения, определяться контингенты получателей, условия и критерии предоставления государственной социальной помощи, расширяться направления адресной социальной поддержки, в том числе на </w:t>
      </w:r>
      <w:r>
        <w:lastRenderedPageBreak/>
        <w:t>основании социального контракта. Планируется, что в 2018 году значение данного показателя составит 25,04%.</w:t>
      </w:r>
    </w:p>
    <w:p w:rsidR="00186DBE" w:rsidRDefault="00186DBE">
      <w:pPr>
        <w:pStyle w:val="ConsPlusNormal"/>
        <w:spacing w:before="220"/>
        <w:ind w:firstLine="540"/>
        <w:jc w:val="both"/>
      </w:pPr>
      <w:r>
        <w:t>Реализация мероприятий Программы будет способствовать решению задач, направленных на повышение уровня жизни населения Республики Карелия, в том числе семей с детьми, многодетных семей, сокращение бедности населения, улучшение социального климата в обществе.</w:t>
      </w:r>
    </w:p>
    <w:p w:rsidR="00186DBE" w:rsidRDefault="00186DBE">
      <w:pPr>
        <w:pStyle w:val="ConsPlusNormal"/>
        <w:spacing w:before="220"/>
        <w:ind w:firstLine="540"/>
        <w:jc w:val="both"/>
      </w:pPr>
      <w:r>
        <w:t>Оценка достижения цели Программы производится с использованием следующих показателей результатов:</w:t>
      </w:r>
    </w:p>
    <w:p w:rsidR="00186DBE" w:rsidRDefault="00186DBE">
      <w:pPr>
        <w:pStyle w:val="ConsPlusNormal"/>
        <w:spacing w:before="220"/>
        <w:ind w:firstLine="540"/>
        <w:jc w:val="both"/>
      </w:pPr>
      <w:r>
        <w:t>1) численность граждан, получивших государственную социальную помощь.</w:t>
      </w:r>
    </w:p>
    <w:p w:rsidR="00186DBE" w:rsidRDefault="00186DBE">
      <w:pPr>
        <w:pStyle w:val="ConsPlusNormal"/>
        <w:spacing w:before="220"/>
        <w:ind w:firstLine="540"/>
        <w:jc w:val="both"/>
      </w:pPr>
      <w:r>
        <w:t xml:space="preserve">Данный показатель позволяет оценить уровень достижения цели Программы с позиции обеспечения роста материального положения населения, снижения уровня бедности населения, реализующего свои права, закрепленные </w:t>
      </w:r>
      <w:hyperlink r:id="rId28" w:history="1">
        <w:r>
          <w:rPr>
            <w:color w:val="0000FF"/>
          </w:rPr>
          <w:t>Конституцией</w:t>
        </w:r>
      </w:hyperlink>
      <w:r>
        <w:t xml:space="preserve"> Российской Федерации, посредством оказания государственной социальной помощи отдельным категориям малоимущих семей и малоимущих одиноко проживающих граждан, попавших в трудную жизненную ситуацию, определяемых мероприятиями Программы.</w:t>
      </w:r>
    </w:p>
    <w:p w:rsidR="00186DBE" w:rsidRDefault="00186DBE">
      <w:pPr>
        <w:pStyle w:val="ConsPlusNormal"/>
        <w:spacing w:before="220"/>
        <w:ind w:firstLine="540"/>
        <w:jc w:val="both"/>
      </w:pPr>
      <w:r>
        <w:t xml:space="preserve">В соответствии со </w:t>
      </w:r>
      <w:hyperlink r:id="rId29" w:history="1">
        <w:r>
          <w:rPr>
            <w:color w:val="0000FF"/>
          </w:rPr>
          <w:t>статьей 39</w:t>
        </w:r>
      </w:hyperlink>
      <w:r>
        <w:t xml:space="preserve"> Конституции Российской Федерации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Поскольку государственная социальная помощь имеет место там, где нет условий для равного удовлетворения жизненных потребностей малообеспеченных граждан по независящим от них причинам (болезнь, инвалидность, потеря кормильца, стихийные бедствия), то в данном качестве государственная социальная помощь компенсирует социальное неравенство, создавая тем самым социально незащищенным слоям населения равные условия на обеспечение своих жизненных потребностей.</w:t>
      </w:r>
    </w:p>
    <w:p w:rsidR="00186DBE" w:rsidRDefault="00186DBE">
      <w:pPr>
        <w:pStyle w:val="ConsPlusNormal"/>
        <w:spacing w:before="220"/>
        <w:ind w:firstLine="540"/>
        <w:jc w:val="both"/>
      </w:pPr>
      <w:r>
        <w:t>Планируется, что численность граждан, которые получат государственную социальную помощь, в 2018 году составит 23 710 человек.</w:t>
      </w:r>
    </w:p>
    <w:p w:rsidR="00186DBE" w:rsidRDefault="00186DBE">
      <w:pPr>
        <w:pStyle w:val="ConsPlusNormal"/>
        <w:spacing w:before="220"/>
        <w:ind w:firstLine="540"/>
        <w:jc w:val="both"/>
      </w:pPr>
      <w:r>
        <w:t>Указанный показатель является абсолютным;</w:t>
      </w:r>
    </w:p>
    <w:p w:rsidR="00186DBE" w:rsidRDefault="00186DBE">
      <w:pPr>
        <w:pStyle w:val="ConsPlusNormal"/>
        <w:spacing w:before="220"/>
        <w:ind w:firstLine="540"/>
        <w:jc w:val="both"/>
      </w:pPr>
      <w:r>
        <w:t>2) доля детей из семей с денежными доходами ниже величины прожиточного минимума в Республике Карелия в общей численности детей, проживающих в Республике Карелия.</w:t>
      </w:r>
    </w:p>
    <w:p w:rsidR="00186DBE" w:rsidRDefault="00186DBE">
      <w:pPr>
        <w:pStyle w:val="ConsPlusNormal"/>
        <w:spacing w:before="220"/>
        <w:ind w:firstLine="540"/>
        <w:jc w:val="both"/>
      </w:pPr>
      <w:r>
        <w:t>Данный показатель позволяет оценить уровень созданных условий, включающий предоставление семьям как мер социальной поддержки, так и государственной социальной помощи. Показатель позволяет в динамике оценивать результаты реализации мероприятий, направленных на снижение уровня бедности семей с детьми. Данный показатель характеризует тенденции улучшения положения семей с детьми, в том числе многодетных семей Республики Карелия. Предусматривается, что в 2018 году доля детей из семей с денежными доходами ниже величины прожиточного минимума в Республике Карелия от общей численности детей в Республике Карелия составит 23,3%.</w:t>
      </w:r>
    </w:p>
    <w:p w:rsidR="00186DBE" w:rsidRDefault="00186DBE">
      <w:pPr>
        <w:pStyle w:val="ConsPlusNormal"/>
        <w:spacing w:before="220"/>
        <w:ind w:firstLine="540"/>
        <w:jc w:val="both"/>
      </w:pPr>
      <w:r>
        <w:t>Показатель определяется как отношение численности детей из семей с денежными доходами ниже величины прожиточного минимума в Республике Карелия к общей численности детей в Республике Карелия;</w:t>
      </w:r>
    </w:p>
    <w:p w:rsidR="00186DBE" w:rsidRDefault="00186DBE">
      <w:pPr>
        <w:pStyle w:val="ConsPlusNormal"/>
        <w:spacing w:before="220"/>
        <w:ind w:firstLine="540"/>
        <w:jc w:val="both"/>
      </w:pPr>
      <w:r>
        <w:t>3) отношение численности третьих или последующих детей, родившихся в отчетном финансовом году, к численности детей указанной категории, родившихся в году, предшествующем отчетному году.</w:t>
      </w:r>
    </w:p>
    <w:p w:rsidR="00186DBE" w:rsidRDefault="00186DBE">
      <w:pPr>
        <w:pStyle w:val="ConsPlusNormal"/>
        <w:spacing w:before="220"/>
        <w:ind w:firstLine="540"/>
        <w:jc w:val="both"/>
      </w:pPr>
      <w:r>
        <w:t xml:space="preserve">Данный показатель предусмотрен Соглашением, заключенным с Министерством труда и </w:t>
      </w:r>
      <w:r>
        <w:lastRenderedPageBreak/>
        <w:t xml:space="preserve">социальной защиты Российской Федерации, о предоставлении субсидии из федерального бюджета бюджету Республики Карелия на софинансирование расходных обязательств Республики Карелия, возникающих при назначении ежемесячной денежной выплаты, предусмотренной </w:t>
      </w:r>
      <w:hyperlink r:id="rId30" w:history="1">
        <w:r>
          <w:rPr>
            <w:color w:val="0000FF"/>
          </w:rPr>
          <w:t>пунктом 2</w:t>
        </w:r>
      </w:hyperlink>
      <w:r>
        <w:t xml:space="preserve"> Указа Президента Российской Федерации от 7 мая 2012 года N 606.</w:t>
      </w:r>
    </w:p>
    <w:p w:rsidR="00186DBE" w:rsidRDefault="00186DBE">
      <w:pPr>
        <w:pStyle w:val="ConsPlusNormal"/>
        <w:spacing w:before="220"/>
        <w:ind w:firstLine="540"/>
        <w:jc w:val="both"/>
      </w:pPr>
      <w:r>
        <w:t>Значение данного показателя на 2018 год - не менее 100,0%.</w:t>
      </w:r>
    </w:p>
    <w:p w:rsidR="00186DBE" w:rsidRDefault="00186DBE">
      <w:pPr>
        <w:pStyle w:val="ConsPlusNormal"/>
        <w:jc w:val="both"/>
      </w:pPr>
    </w:p>
    <w:p w:rsidR="00186DBE" w:rsidRDefault="00186DBE">
      <w:pPr>
        <w:pStyle w:val="ConsPlusNormal"/>
        <w:jc w:val="center"/>
        <w:outlineLvl w:val="1"/>
      </w:pPr>
      <w:r>
        <w:t>III. Порядок управления Программой</w:t>
      </w:r>
    </w:p>
    <w:p w:rsidR="00186DBE" w:rsidRDefault="00186DBE">
      <w:pPr>
        <w:pStyle w:val="ConsPlusNormal"/>
        <w:jc w:val="center"/>
      </w:pPr>
      <w:r>
        <w:t>(описание механизма ее реализации), формы и порядок</w:t>
      </w:r>
    </w:p>
    <w:p w:rsidR="00186DBE" w:rsidRDefault="00186DBE">
      <w:pPr>
        <w:pStyle w:val="ConsPlusNormal"/>
        <w:jc w:val="center"/>
      </w:pPr>
      <w:r>
        <w:t>осуществления мониторинга реализации Программы, сроки</w:t>
      </w:r>
    </w:p>
    <w:p w:rsidR="00186DBE" w:rsidRDefault="00186DBE">
      <w:pPr>
        <w:pStyle w:val="ConsPlusNormal"/>
        <w:jc w:val="center"/>
      </w:pPr>
      <w:r>
        <w:t>и порядок формирования отчета о реализации Программы</w:t>
      </w:r>
    </w:p>
    <w:p w:rsidR="00186DBE" w:rsidRDefault="00186DB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276"/>
        <w:gridCol w:w="1858"/>
        <w:gridCol w:w="1984"/>
      </w:tblGrid>
      <w:tr w:rsidR="00186DBE">
        <w:tc>
          <w:tcPr>
            <w:tcW w:w="2948" w:type="dxa"/>
          </w:tcPr>
          <w:p w:rsidR="00186DBE" w:rsidRDefault="00186DBE">
            <w:pPr>
              <w:pStyle w:val="ConsPlusNormal"/>
            </w:pPr>
            <w:r>
              <w:t>Ответственный за реализацию Программы в целом</w:t>
            </w:r>
          </w:p>
        </w:tc>
        <w:tc>
          <w:tcPr>
            <w:tcW w:w="6118" w:type="dxa"/>
            <w:gridSpan w:val="3"/>
          </w:tcPr>
          <w:p w:rsidR="00186DBE" w:rsidRDefault="00186DBE">
            <w:pPr>
              <w:pStyle w:val="ConsPlusNormal"/>
            </w:pPr>
            <w:r>
              <w:t>Министр социальной защиты Республики Карелия</w:t>
            </w:r>
          </w:p>
        </w:tc>
      </w:tr>
      <w:tr w:rsidR="00186DBE">
        <w:tc>
          <w:tcPr>
            <w:tcW w:w="2948" w:type="dxa"/>
          </w:tcPr>
          <w:p w:rsidR="00186DBE" w:rsidRDefault="00186DBE">
            <w:pPr>
              <w:pStyle w:val="ConsPlusNormal"/>
            </w:pPr>
            <w:r>
              <w:t>Порядок организации работы по реализации Программы</w:t>
            </w:r>
          </w:p>
        </w:tc>
        <w:tc>
          <w:tcPr>
            <w:tcW w:w="6118" w:type="dxa"/>
            <w:gridSpan w:val="3"/>
          </w:tcPr>
          <w:p w:rsidR="00186DBE" w:rsidRDefault="00186DBE">
            <w:pPr>
              <w:pStyle w:val="ConsPlusNormal"/>
            </w:pPr>
            <w:r>
              <w:t xml:space="preserve">Программа, утверждаемая приказом Министра социальной защиты Республики Карелия, представляет собой комплекс взаимоувязанных мероприятий, направленных на решение конкретной тактической задачи. Программа является самостоятельным документом. Программа включена в государственную </w:t>
            </w:r>
            <w:hyperlink r:id="rId31" w:history="1">
              <w:r>
                <w:rPr>
                  <w:color w:val="0000FF"/>
                </w:rPr>
                <w:t>программу</w:t>
              </w:r>
            </w:hyperlink>
            <w:r>
              <w:t xml:space="preserve"> Республики Карелия "Совершенствование социальной защиты граждан". Реализация Программы осуществляется в пределах ассигнований, предусмотренных Министерству социальной защиты Республики Карелия в бюджете Республики Карелия на 2018 год. Исполнение мероприятий Программы осуществляется управлениями Министерства социальной защиты Республики Карелия, государственными казенными учреждениями социальной защиты Республики Карелия - центрами социальной работы городов и районов, а также органами местного самоуправления муниципальных образований Республики Карелия на основании соглашений в соответствии с Порядком, утверждаемым приказом Министра социальной защиты Республики Карелия</w:t>
            </w:r>
          </w:p>
        </w:tc>
      </w:tr>
      <w:tr w:rsidR="00186DBE">
        <w:tc>
          <w:tcPr>
            <w:tcW w:w="2948" w:type="dxa"/>
          </w:tcPr>
          <w:p w:rsidR="00186DBE" w:rsidRDefault="00186DBE">
            <w:pPr>
              <w:pStyle w:val="ConsPlusNormal"/>
            </w:pPr>
            <w:r>
              <w:t>Ответственный за мониторинг реализации Программы и составление форм отчетности о реализации Программы</w:t>
            </w:r>
          </w:p>
        </w:tc>
        <w:tc>
          <w:tcPr>
            <w:tcW w:w="6118" w:type="dxa"/>
            <w:gridSpan w:val="3"/>
          </w:tcPr>
          <w:p w:rsidR="00186DBE" w:rsidRDefault="00186DBE">
            <w:pPr>
              <w:pStyle w:val="ConsPlusNormal"/>
            </w:pPr>
            <w:r>
              <w:t>Министр социальной защиты Республики Карелия</w:t>
            </w:r>
          </w:p>
        </w:tc>
      </w:tr>
      <w:tr w:rsidR="00186DBE">
        <w:tc>
          <w:tcPr>
            <w:tcW w:w="2948" w:type="dxa"/>
          </w:tcPr>
          <w:p w:rsidR="00186DBE" w:rsidRDefault="00186DBE">
            <w:pPr>
              <w:pStyle w:val="ConsPlusNormal"/>
            </w:pPr>
            <w:r>
              <w:t>Сроки текущего мониторинга реализации Программы</w:t>
            </w:r>
          </w:p>
        </w:tc>
        <w:tc>
          <w:tcPr>
            <w:tcW w:w="2276" w:type="dxa"/>
          </w:tcPr>
          <w:p w:rsidR="00186DBE" w:rsidRDefault="00186DBE">
            <w:pPr>
              <w:pStyle w:val="ConsPlusNormal"/>
            </w:pPr>
            <w:r>
              <w:t>ежеквартально до 20-го числа месяца, следующего за отчетным кварталом</w:t>
            </w:r>
          </w:p>
        </w:tc>
        <w:tc>
          <w:tcPr>
            <w:tcW w:w="1858" w:type="dxa"/>
          </w:tcPr>
          <w:p w:rsidR="00186DBE" w:rsidRDefault="00186DBE">
            <w:pPr>
              <w:pStyle w:val="ConsPlusNormal"/>
            </w:pPr>
            <w:r>
              <w:t>сроки формирования годового отчета о реализации Программы</w:t>
            </w:r>
          </w:p>
        </w:tc>
        <w:tc>
          <w:tcPr>
            <w:tcW w:w="1984" w:type="dxa"/>
          </w:tcPr>
          <w:p w:rsidR="00186DBE" w:rsidRDefault="00186DBE">
            <w:pPr>
              <w:pStyle w:val="ConsPlusNormal"/>
            </w:pPr>
            <w:r>
              <w:t>до 1 февраля 2019 года</w:t>
            </w:r>
          </w:p>
        </w:tc>
      </w:tr>
      <w:tr w:rsidR="00186DBE">
        <w:tc>
          <w:tcPr>
            <w:tcW w:w="2948" w:type="dxa"/>
          </w:tcPr>
          <w:p w:rsidR="00186DBE" w:rsidRDefault="00186DBE">
            <w:pPr>
              <w:pStyle w:val="ConsPlusNormal"/>
            </w:pPr>
            <w:r>
              <w:t xml:space="preserve">Порядок установления форм текущего мониторинга: отчетности о реализации мероприятий Программы и форм отчетности о реализации показателей </w:t>
            </w:r>
            <w:r>
              <w:lastRenderedPageBreak/>
              <w:t>Программы</w:t>
            </w:r>
          </w:p>
        </w:tc>
        <w:tc>
          <w:tcPr>
            <w:tcW w:w="2276" w:type="dxa"/>
          </w:tcPr>
          <w:p w:rsidR="00186DBE" w:rsidRDefault="00186DBE">
            <w:pPr>
              <w:pStyle w:val="ConsPlusNormal"/>
            </w:pPr>
            <w:r>
              <w:lastRenderedPageBreak/>
              <w:t xml:space="preserve">мониторинг исполнения Программы проводится по </w:t>
            </w:r>
            <w:hyperlink r:id="rId32" w:history="1">
              <w:r>
                <w:rPr>
                  <w:color w:val="0000FF"/>
                </w:rPr>
                <w:t>форме</w:t>
              </w:r>
            </w:hyperlink>
            <w:r>
              <w:t xml:space="preserve"> согласно приложению 4 к Порядку </w:t>
            </w:r>
            <w:r>
              <w:lastRenderedPageBreak/>
              <w:t>разработки, утверждения, реализации и мониторинга реализации ведомственных целевых программ, утвержденному постановлением Правительства Республики Карелия от 2 июня 2009 года N 118-П "О ведомственных целевых программах Республики Карелия"</w:t>
            </w:r>
          </w:p>
        </w:tc>
        <w:tc>
          <w:tcPr>
            <w:tcW w:w="1858" w:type="dxa"/>
          </w:tcPr>
          <w:p w:rsidR="00186DBE" w:rsidRDefault="00186DBE">
            <w:pPr>
              <w:pStyle w:val="ConsPlusNormal"/>
            </w:pPr>
            <w:r>
              <w:lastRenderedPageBreak/>
              <w:t xml:space="preserve">порядок установления форм годового мониторинга: отчетности о реализации </w:t>
            </w:r>
            <w:r>
              <w:lastRenderedPageBreak/>
              <w:t>мероприятий Программы и форм отчетности о реализации показателей Программы</w:t>
            </w:r>
          </w:p>
        </w:tc>
        <w:tc>
          <w:tcPr>
            <w:tcW w:w="1984" w:type="dxa"/>
          </w:tcPr>
          <w:p w:rsidR="00186DBE" w:rsidRDefault="00186DBE">
            <w:pPr>
              <w:pStyle w:val="ConsPlusNormal"/>
            </w:pPr>
            <w:r>
              <w:lastRenderedPageBreak/>
              <w:t xml:space="preserve">аналогично текущему мониторингу с дополнением, выводами и анализом </w:t>
            </w:r>
            <w:r>
              <w:lastRenderedPageBreak/>
              <w:t>достигнутых показателей</w:t>
            </w:r>
          </w:p>
        </w:tc>
      </w:tr>
    </w:tbl>
    <w:p w:rsidR="00186DBE" w:rsidRDefault="00186DBE">
      <w:pPr>
        <w:pStyle w:val="ConsPlusNormal"/>
        <w:jc w:val="both"/>
      </w:pPr>
    </w:p>
    <w:p w:rsidR="00186DBE" w:rsidRDefault="00186DBE">
      <w:pPr>
        <w:pStyle w:val="ConsPlusNormal"/>
        <w:jc w:val="center"/>
        <w:outlineLvl w:val="1"/>
      </w:pPr>
      <w:r>
        <w:t>IV. Оценка рисков реализации Программы</w:t>
      </w:r>
    </w:p>
    <w:p w:rsidR="00186DBE" w:rsidRDefault="00186DB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186DBE">
        <w:tc>
          <w:tcPr>
            <w:tcW w:w="2948" w:type="dxa"/>
          </w:tcPr>
          <w:p w:rsidR="00186DBE" w:rsidRDefault="00186DBE">
            <w:pPr>
              <w:pStyle w:val="ConsPlusNormal"/>
            </w:pPr>
            <w:r>
              <w:t>Внутренние риски реализации Программы</w:t>
            </w:r>
          </w:p>
        </w:tc>
        <w:tc>
          <w:tcPr>
            <w:tcW w:w="6123" w:type="dxa"/>
          </w:tcPr>
          <w:p w:rsidR="00186DBE" w:rsidRDefault="00186DBE">
            <w:pPr>
              <w:pStyle w:val="ConsPlusNormal"/>
            </w:pPr>
            <w:r>
              <w:t>отсутствуют</w:t>
            </w:r>
          </w:p>
        </w:tc>
      </w:tr>
      <w:tr w:rsidR="00186DBE">
        <w:tc>
          <w:tcPr>
            <w:tcW w:w="2948" w:type="dxa"/>
          </w:tcPr>
          <w:p w:rsidR="00186DBE" w:rsidRDefault="00186DBE">
            <w:pPr>
              <w:pStyle w:val="ConsPlusNormal"/>
            </w:pPr>
            <w:r>
              <w:t>Внешние риски реализации Программы</w:t>
            </w:r>
          </w:p>
        </w:tc>
        <w:tc>
          <w:tcPr>
            <w:tcW w:w="6123" w:type="dxa"/>
          </w:tcPr>
          <w:p w:rsidR="00186DBE" w:rsidRDefault="00186DBE">
            <w:pPr>
              <w:pStyle w:val="ConsPlusNormal"/>
            </w:pPr>
            <w:r>
              <w:t>выполнению поставленных задач могут помешать риски, сложившиеся под воздействием негативных факторов и имеющихся в обществе социально-экономических проблем, включая снижение экономического роста, увеличение темпов инфляции; возникновение данных рисков может привести к снижению удельного веса получивших государственную социальную помощь в рамках средств бюджета Республики Карелия, предусмотренных на реализацию мероприятий Программы, малоимущих граждан в Республике Карелия в общей численности малоимущих граждан в Республике Карелия, что приведет к расширению зоны бедности, осложнит оказание социальной поддержки гражданам и, как следствие, к росту социальной напряженности в обществе</w:t>
            </w:r>
          </w:p>
        </w:tc>
      </w:tr>
      <w:tr w:rsidR="00186DBE">
        <w:tc>
          <w:tcPr>
            <w:tcW w:w="2948" w:type="dxa"/>
          </w:tcPr>
          <w:p w:rsidR="00186DBE" w:rsidRDefault="00186DBE">
            <w:pPr>
              <w:pStyle w:val="ConsPlusNormal"/>
            </w:pPr>
            <w:r>
              <w:t>Возможные косвенные последствия реализации Программы, носящие отрицательный характер</w:t>
            </w:r>
          </w:p>
        </w:tc>
        <w:tc>
          <w:tcPr>
            <w:tcW w:w="6123" w:type="dxa"/>
          </w:tcPr>
          <w:p w:rsidR="00186DBE" w:rsidRDefault="00186DBE">
            <w:pPr>
              <w:pStyle w:val="ConsPlusNormal"/>
            </w:pPr>
            <w:r>
              <w:t>отсутствуют</w:t>
            </w:r>
          </w:p>
        </w:tc>
      </w:tr>
    </w:tbl>
    <w:p w:rsidR="00186DBE" w:rsidRDefault="00186DBE">
      <w:pPr>
        <w:pStyle w:val="ConsPlusNormal"/>
        <w:jc w:val="both"/>
      </w:pPr>
    </w:p>
    <w:p w:rsidR="00186DBE" w:rsidRDefault="00186DBE">
      <w:pPr>
        <w:pStyle w:val="ConsPlusNormal"/>
        <w:jc w:val="center"/>
        <w:outlineLvl w:val="1"/>
      </w:pPr>
      <w:r>
        <w:t>V. Методика оценки экономической и общественной</w:t>
      </w:r>
    </w:p>
    <w:p w:rsidR="00186DBE" w:rsidRDefault="00186DBE">
      <w:pPr>
        <w:pStyle w:val="ConsPlusNormal"/>
        <w:jc w:val="center"/>
      </w:pPr>
      <w:r>
        <w:t>эффективности реализации Программы и плановое значение</w:t>
      </w:r>
    </w:p>
    <w:p w:rsidR="00186DBE" w:rsidRDefault="00186DBE">
      <w:pPr>
        <w:pStyle w:val="ConsPlusNormal"/>
        <w:jc w:val="center"/>
      </w:pPr>
      <w:r>
        <w:t>экономической и общественной эффективности</w:t>
      </w:r>
    </w:p>
    <w:p w:rsidR="00186DBE" w:rsidRDefault="00186DBE">
      <w:pPr>
        <w:pStyle w:val="ConsPlusNormal"/>
        <w:jc w:val="center"/>
      </w:pPr>
      <w:r>
        <w:t>реализации Программы</w:t>
      </w:r>
    </w:p>
    <w:p w:rsidR="00186DBE" w:rsidRDefault="00186DBE">
      <w:pPr>
        <w:pStyle w:val="ConsPlusNormal"/>
        <w:jc w:val="both"/>
      </w:pPr>
    </w:p>
    <w:p w:rsidR="00186DBE" w:rsidRDefault="00186DBE">
      <w:pPr>
        <w:pStyle w:val="ConsPlusNormal"/>
        <w:ind w:firstLine="540"/>
        <w:jc w:val="both"/>
      </w:pPr>
      <w:r>
        <w:t>Методика оценки эффективности Программы основана на оценке ее результативности с учетом объема ресурсов, направленных на реализацию Программы.</w:t>
      </w:r>
    </w:p>
    <w:p w:rsidR="00186DBE" w:rsidRDefault="00186DBE">
      <w:pPr>
        <w:pStyle w:val="ConsPlusNormal"/>
        <w:jc w:val="both"/>
      </w:pPr>
    </w:p>
    <w:p w:rsidR="00186DBE" w:rsidRDefault="00186DBE">
      <w:pPr>
        <w:pStyle w:val="ConsPlusNormal"/>
        <w:jc w:val="center"/>
        <w:outlineLvl w:val="2"/>
      </w:pPr>
      <w:r>
        <w:t>Показатели общественной эффективности</w:t>
      </w:r>
    </w:p>
    <w:p w:rsidR="00186DBE" w:rsidRDefault="00186DBE">
      <w:pPr>
        <w:pStyle w:val="ConsPlusNormal"/>
        <w:jc w:val="center"/>
      </w:pPr>
      <w:r>
        <w:t>реализации Программы</w:t>
      </w:r>
    </w:p>
    <w:p w:rsidR="00186DBE" w:rsidRDefault="00186DBE">
      <w:pPr>
        <w:pStyle w:val="ConsPlusNormal"/>
        <w:jc w:val="both"/>
      </w:pPr>
    </w:p>
    <w:p w:rsidR="00186DBE" w:rsidRDefault="00186DBE">
      <w:pPr>
        <w:pStyle w:val="ConsPlusNormal"/>
        <w:ind w:firstLine="540"/>
        <w:jc w:val="both"/>
      </w:pPr>
      <w:r>
        <w:lastRenderedPageBreak/>
        <w:t>Низкий уровень доходов отдельных категорий населения - один из факторов социальной напряженности. Несмотря на то, что проблема повышения уровня доходов во многом находится в экономической плоскости, эффективные меры предоставляемой в рамках Программы государственной социальной помощи позволят уменьшить негативные последствия, обусловленные низким уровнем жизни отдельных категорий граждан.</w:t>
      </w:r>
    </w:p>
    <w:p w:rsidR="00186DBE" w:rsidRDefault="00186DBE">
      <w:pPr>
        <w:pStyle w:val="ConsPlusNormal"/>
        <w:spacing w:before="220"/>
        <w:ind w:firstLine="540"/>
        <w:jc w:val="both"/>
      </w:pPr>
      <w:r>
        <w:t>Планируется, что в ходе реализации Программы в 2018 году численность граждан, получивших государственную социальную помощь, составит 23,71 тысячи человек. Объем средств бюджета Республики Карелия, направленных на реализацию мероприятий Программы в 2018 году, всего составит 602 664,9 тысячи рублей, в том числе субсидии бюджетам муниципальных образований - 170 783,0 тысячи рублей.</w:t>
      </w:r>
    </w:p>
    <w:p w:rsidR="00186DBE" w:rsidRDefault="00186DBE">
      <w:pPr>
        <w:pStyle w:val="ConsPlusNormal"/>
        <w:spacing w:before="220"/>
        <w:ind w:firstLine="540"/>
        <w:jc w:val="both"/>
      </w:pPr>
      <w:r>
        <w:t>Реализация Программы согласно ее цели и задачам содействует повышению уровня и качества жизни населения Республики Карелия, а также максимально возможному смягчению негативных последствий снижения жизненного уровня малоимущих слоев населения и ослаблению социальной напряженности в Республике Карелия и будет способствовать достижению основного ожидаемого социального эффекта - снижению доли населения с доходами ниже прожиточного минимума и, следовательно, повышению удовлетворенности граждан условиями жизни.</w:t>
      </w:r>
    </w:p>
    <w:p w:rsidR="00186DBE" w:rsidRDefault="00186DBE">
      <w:pPr>
        <w:pStyle w:val="ConsPlusNormal"/>
        <w:jc w:val="both"/>
      </w:pPr>
    </w:p>
    <w:p w:rsidR="00186DBE" w:rsidRDefault="00186DBE">
      <w:pPr>
        <w:pStyle w:val="ConsPlusNormal"/>
        <w:jc w:val="center"/>
        <w:outlineLvl w:val="2"/>
      </w:pPr>
      <w:r>
        <w:t>Показатели экономической эффективности</w:t>
      </w:r>
    </w:p>
    <w:p w:rsidR="00186DBE" w:rsidRDefault="00186DBE">
      <w:pPr>
        <w:pStyle w:val="ConsPlusNormal"/>
        <w:jc w:val="center"/>
      </w:pPr>
      <w:r>
        <w:t>реализации Программы</w:t>
      </w:r>
    </w:p>
    <w:p w:rsidR="00186DBE" w:rsidRDefault="00186DBE">
      <w:pPr>
        <w:pStyle w:val="ConsPlusNormal"/>
        <w:jc w:val="both"/>
      </w:pPr>
    </w:p>
    <w:p w:rsidR="00186DBE" w:rsidRDefault="00186DBE">
      <w:pPr>
        <w:pStyle w:val="ConsPlusNormal"/>
        <w:ind w:firstLine="540"/>
        <w:jc w:val="both"/>
      </w:pPr>
      <w:r>
        <w:t>Методика оценки экономической эффективности Программы учитывает необходимость проведения следующих оценок:</w:t>
      </w:r>
    </w:p>
    <w:p w:rsidR="00186DBE" w:rsidRDefault="00186DBE">
      <w:pPr>
        <w:pStyle w:val="ConsPlusNormal"/>
        <w:spacing w:before="220"/>
        <w:ind w:firstLine="540"/>
        <w:jc w:val="both"/>
      </w:pPr>
      <w:r>
        <w:t>1) степень достижения целей и решения задач Программы.</w:t>
      </w:r>
    </w:p>
    <w:p w:rsidR="00186DBE" w:rsidRDefault="00186DBE">
      <w:pPr>
        <w:pStyle w:val="ConsPlusNormal"/>
        <w:spacing w:before="220"/>
        <w:ind w:firstLine="540"/>
        <w:jc w:val="both"/>
      </w:pPr>
      <w: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186DBE" w:rsidRDefault="00186DBE">
      <w:pPr>
        <w:pStyle w:val="ConsPlusNormal"/>
        <w:jc w:val="both"/>
      </w:pPr>
    </w:p>
    <w:p w:rsidR="00186DBE" w:rsidRDefault="00186DBE">
      <w:pPr>
        <w:pStyle w:val="ConsPlusNormal"/>
        <w:jc w:val="center"/>
      </w:pPr>
      <w:r>
        <w:t>С</w:t>
      </w:r>
      <w:r>
        <w:rPr>
          <w:vertAlign w:val="subscript"/>
        </w:rPr>
        <w:t>ДЦ</w:t>
      </w:r>
      <w:r>
        <w:t xml:space="preserve"> = С</w:t>
      </w:r>
      <w:r>
        <w:rPr>
          <w:vertAlign w:val="subscript"/>
        </w:rPr>
        <w:t>ДП1</w:t>
      </w:r>
      <w:r>
        <w:t xml:space="preserve"> + С</w:t>
      </w:r>
      <w:r>
        <w:rPr>
          <w:vertAlign w:val="subscript"/>
        </w:rPr>
        <w:t>ДП2</w:t>
      </w:r>
      <w:r>
        <w:t xml:space="preserve"> + ... + С</w:t>
      </w:r>
      <w:r>
        <w:rPr>
          <w:vertAlign w:val="subscript"/>
        </w:rPr>
        <w:t>ДПN</w:t>
      </w:r>
      <w:r>
        <w:t xml:space="preserve"> / N, где:</w:t>
      </w:r>
    </w:p>
    <w:p w:rsidR="00186DBE" w:rsidRDefault="00186DBE">
      <w:pPr>
        <w:pStyle w:val="ConsPlusNormal"/>
        <w:jc w:val="both"/>
      </w:pPr>
    </w:p>
    <w:p w:rsidR="00186DBE" w:rsidRDefault="00186DBE">
      <w:pPr>
        <w:pStyle w:val="ConsPlusNormal"/>
        <w:ind w:firstLine="540"/>
        <w:jc w:val="both"/>
      </w:pPr>
      <w:r>
        <w:t>С</w:t>
      </w:r>
      <w:r>
        <w:rPr>
          <w:vertAlign w:val="subscript"/>
        </w:rPr>
        <w:t>ДЦ</w:t>
      </w:r>
      <w:r>
        <w:t xml:space="preserve"> - степень достижения цели (решения задач);</w:t>
      </w:r>
    </w:p>
    <w:p w:rsidR="00186DBE" w:rsidRDefault="00186DBE">
      <w:pPr>
        <w:pStyle w:val="ConsPlusNormal"/>
        <w:spacing w:before="220"/>
        <w:ind w:firstLine="540"/>
        <w:jc w:val="both"/>
      </w:pPr>
      <w:r>
        <w:t>С</w:t>
      </w:r>
      <w:r>
        <w:rPr>
          <w:vertAlign w:val="subscript"/>
        </w:rPr>
        <w:t>ДП</w:t>
      </w:r>
      <w:r>
        <w:t xml:space="preserve"> - степень достижения показателя Программы;</w:t>
      </w:r>
    </w:p>
    <w:p w:rsidR="00186DBE" w:rsidRDefault="00186DBE">
      <w:pPr>
        <w:pStyle w:val="ConsPlusNormal"/>
        <w:spacing w:before="220"/>
        <w:ind w:firstLine="540"/>
        <w:jc w:val="both"/>
      </w:pPr>
      <w:r>
        <w:t>N - количество показателей Программы.</w:t>
      </w:r>
    </w:p>
    <w:p w:rsidR="00186DBE" w:rsidRDefault="00186DBE">
      <w:pPr>
        <w:pStyle w:val="ConsPlusNormal"/>
        <w:spacing w:before="220"/>
        <w:ind w:firstLine="540"/>
        <w:jc w:val="both"/>
      </w:pPr>
      <w:r>
        <w:t>Степень достижения показателя Программы рассчитывается по формуле</w:t>
      </w:r>
    </w:p>
    <w:p w:rsidR="00186DBE" w:rsidRDefault="00186DBE">
      <w:pPr>
        <w:pStyle w:val="ConsPlusNormal"/>
        <w:jc w:val="both"/>
      </w:pPr>
    </w:p>
    <w:p w:rsidR="00186DBE" w:rsidRDefault="00186DBE">
      <w:pPr>
        <w:pStyle w:val="ConsPlusNormal"/>
        <w:jc w:val="center"/>
      </w:pPr>
      <w:r>
        <w:t>С</w:t>
      </w:r>
      <w:r>
        <w:rPr>
          <w:vertAlign w:val="subscript"/>
        </w:rPr>
        <w:t>ДП</w:t>
      </w:r>
      <w:r>
        <w:t xml:space="preserve"> = З</w:t>
      </w:r>
      <w:r>
        <w:rPr>
          <w:vertAlign w:val="subscript"/>
        </w:rPr>
        <w:t>Ф</w:t>
      </w:r>
      <w:r>
        <w:t xml:space="preserve"> / З</w:t>
      </w:r>
      <w:r>
        <w:rPr>
          <w:vertAlign w:val="subscript"/>
        </w:rPr>
        <w:t>П</w:t>
      </w:r>
      <w:r>
        <w:t>, где:</w:t>
      </w:r>
    </w:p>
    <w:p w:rsidR="00186DBE" w:rsidRDefault="00186DBE">
      <w:pPr>
        <w:pStyle w:val="ConsPlusNormal"/>
        <w:jc w:val="both"/>
      </w:pPr>
    </w:p>
    <w:p w:rsidR="00186DBE" w:rsidRDefault="00186DBE">
      <w:pPr>
        <w:pStyle w:val="ConsPlusNormal"/>
        <w:ind w:firstLine="540"/>
        <w:jc w:val="both"/>
      </w:pPr>
      <w:r>
        <w:t>З</w:t>
      </w:r>
      <w:r>
        <w:rPr>
          <w:vertAlign w:val="subscript"/>
        </w:rPr>
        <w:t>Ф</w:t>
      </w:r>
      <w:r>
        <w:t xml:space="preserve"> - фактическое значение показателя Программы;</w:t>
      </w:r>
    </w:p>
    <w:p w:rsidR="00186DBE" w:rsidRDefault="00186DBE">
      <w:pPr>
        <w:pStyle w:val="ConsPlusNormal"/>
        <w:spacing w:before="220"/>
        <w:ind w:firstLine="540"/>
        <w:jc w:val="both"/>
      </w:pPr>
      <w:r>
        <w:t>З</w:t>
      </w:r>
      <w:r>
        <w:rPr>
          <w:vertAlign w:val="subscript"/>
        </w:rPr>
        <w:t>П</w:t>
      </w:r>
      <w:r>
        <w:t xml:space="preserve"> - плановое значение показателя Программы (для показателей, желаемой тенденцией развития которых является рост значений);</w:t>
      </w:r>
    </w:p>
    <w:p w:rsidR="00186DBE" w:rsidRDefault="00186DBE">
      <w:pPr>
        <w:pStyle w:val="ConsPlusNormal"/>
        <w:spacing w:before="220"/>
        <w:ind w:firstLine="540"/>
        <w:jc w:val="both"/>
      </w:pPr>
      <w:r>
        <w:t>или С</w:t>
      </w:r>
      <w:r>
        <w:rPr>
          <w:vertAlign w:val="subscript"/>
        </w:rPr>
        <w:t>ДП</w:t>
      </w:r>
      <w:r>
        <w:t xml:space="preserve"> = З</w:t>
      </w:r>
      <w:r>
        <w:rPr>
          <w:vertAlign w:val="subscript"/>
        </w:rPr>
        <w:t>П</w:t>
      </w:r>
      <w:r>
        <w:t xml:space="preserve"> / З</w:t>
      </w:r>
      <w:r>
        <w:rPr>
          <w:vertAlign w:val="subscript"/>
        </w:rPr>
        <w:t>Ф</w:t>
      </w:r>
      <w:r>
        <w:t xml:space="preserve"> (для показателей, желаемой тенденцией развития которых является снижение значений);</w:t>
      </w:r>
    </w:p>
    <w:p w:rsidR="00186DBE" w:rsidRDefault="00186DBE">
      <w:pPr>
        <w:pStyle w:val="ConsPlusNormal"/>
        <w:spacing w:before="220"/>
        <w:ind w:firstLine="540"/>
        <w:jc w:val="both"/>
      </w:pPr>
      <w:r>
        <w:t>2) степень соответствия запланированному уровню затрат и эффективности использования средств бюджета Республики Карелия.</w:t>
      </w:r>
    </w:p>
    <w:p w:rsidR="00186DBE" w:rsidRDefault="00186DBE">
      <w:pPr>
        <w:pStyle w:val="ConsPlusNormal"/>
        <w:spacing w:before="220"/>
        <w:ind w:firstLine="540"/>
        <w:jc w:val="both"/>
      </w:pPr>
      <w:r>
        <w:t xml:space="preserve">Оценка степени соответствия запланированному уровню затрат и эффективности </w:t>
      </w:r>
      <w:r>
        <w:lastRenderedPageBreak/>
        <w:t>использования средств бюджета Республики Карелия определяется путем сопоставления плановых и фактических объемов финансирования Программы по формуле</w:t>
      </w:r>
    </w:p>
    <w:p w:rsidR="00186DBE" w:rsidRDefault="00186DBE">
      <w:pPr>
        <w:pStyle w:val="ConsPlusNormal"/>
        <w:jc w:val="both"/>
      </w:pPr>
    </w:p>
    <w:p w:rsidR="00186DBE" w:rsidRDefault="00186DBE">
      <w:pPr>
        <w:pStyle w:val="ConsPlusNormal"/>
        <w:jc w:val="center"/>
      </w:pPr>
      <w:r>
        <w:t>У</w:t>
      </w:r>
      <w:r>
        <w:rPr>
          <w:vertAlign w:val="subscript"/>
        </w:rPr>
        <w:t>Ф</w:t>
      </w:r>
      <w:r>
        <w:t xml:space="preserve"> = Ф</w:t>
      </w:r>
      <w:r>
        <w:rPr>
          <w:vertAlign w:val="subscript"/>
        </w:rPr>
        <w:t>Ф</w:t>
      </w:r>
      <w:r>
        <w:t xml:space="preserve"> / Ф</w:t>
      </w:r>
      <w:r>
        <w:rPr>
          <w:vertAlign w:val="subscript"/>
        </w:rPr>
        <w:t>П</w:t>
      </w:r>
      <w:r>
        <w:t>, где:</w:t>
      </w:r>
    </w:p>
    <w:p w:rsidR="00186DBE" w:rsidRDefault="00186DBE">
      <w:pPr>
        <w:pStyle w:val="ConsPlusNormal"/>
        <w:jc w:val="both"/>
      </w:pPr>
    </w:p>
    <w:p w:rsidR="00186DBE" w:rsidRDefault="00186DBE">
      <w:pPr>
        <w:pStyle w:val="ConsPlusNormal"/>
        <w:ind w:firstLine="540"/>
        <w:jc w:val="both"/>
      </w:pPr>
      <w:r>
        <w:t>У</w:t>
      </w:r>
      <w:r>
        <w:rPr>
          <w:vertAlign w:val="subscript"/>
        </w:rPr>
        <w:t>Ф</w:t>
      </w:r>
      <w:r>
        <w:t xml:space="preserve"> - уровень финансирования реализации Программы;</w:t>
      </w:r>
    </w:p>
    <w:p w:rsidR="00186DBE" w:rsidRDefault="00186DBE">
      <w:pPr>
        <w:pStyle w:val="ConsPlusNormal"/>
        <w:spacing w:before="220"/>
        <w:ind w:firstLine="540"/>
        <w:jc w:val="both"/>
      </w:pPr>
      <w:r>
        <w:t>Ф</w:t>
      </w:r>
      <w:r>
        <w:rPr>
          <w:vertAlign w:val="subscript"/>
        </w:rPr>
        <w:t>Ф</w:t>
      </w:r>
      <w:r>
        <w:t xml:space="preserve"> - фактический объем финансовых ресурсов, направленный на реализацию мероприятий Программы;</w:t>
      </w:r>
    </w:p>
    <w:p w:rsidR="00186DBE" w:rsidRDefault="00186DBE">
      <w:pPr>
        <w:pStyle w:val="ConsPlusNormal"/>
        <w:spacing w:before="220"/>
        <w:ind w:firstLine="540"/>
        <w:jc w:val="both"/>
      </w:pPr>
      <w:r>
        <w:t>Ф</w:t>
      </w:r>
      <w:r>
        <w:rPr>
          <w:vertAlign w:val="subscript"/>
        </w:rPr>
        <w:t>П</w:t>
      </w:r>
      <w:r>
        <w:t xml:space="preserve"> - плановый объем финансовых ресурсов, предусмотренных на реализацию мероприятий Программы.</w:t>
      </w:r>
    </w:p>
    <w:p w:rsidR="00186DBE" w:rsidRDefault="00186DBE">
      <w:pPr>
        <w:pStyle w:val="ConsPlusNormal"/>
        <w:spacing w:before="220"/>
        <w:ind w:firstLine="540"/>
        <w:jc w:val="both"/>
      </w:pPr>
      <w:r>
        <w:t>Эффективность реализации Программы рассчитывается по следующей формуле</w:t>
      </w:r>
    </w:p>
    <w:p w:rsidR="00186DBE" w:rsidRDefault="00186DBE">
      <w:pPr>
        <w:pStyle w:val="ConsPlusNormal"/>
        <w:jc w:val="both"/>
      </w:pPr>
    </w:p>
    <w:p w:rsidR="00186DBE" w:rsidRDefault="00186DBE">
      <w:pPr>
        <w:pStyle w:val="ConsPlusNormal"/>
        <w:jc w:val="center"/>
      </w:pPr>
      <w:r>
        <w:t>Э</w:t>
      </w:r>
      <w:r>
        <w:rPr>
          <w:vertAlign w:val="subscript"/>
        </w:rPr>
        <w:t>ГП</w:t>
      </w:r>
      <w:r>
        <w:t xml:space="preserve"> = С</w:t>
      </w:r>
      <w:r>
        <w:rPr>
          <w:vertAlign w:val="subscript"/>
        </w:rPr>
        <w:t>ДЦ</w:t>
      </w:r>
      <w:r>
        <w:t xml:space="preserve"> x У</w:t>
      </w:r>
      <w:r>
        <w:rPr>
          <w:vertAlign w:val="subscript"/>
        </w:rPr>
        <w:t>Ф</w:t>
      </w:r>
      <w:r>
        <w:t>.</w:t>
      </w:r>
    </w:p>
    <w:p w:rsidR="00186DBE" w:rsidRDefault="00186DBE">
      <w:pPr>
        <w:pStyle w:val="ConsPlusNormal"/>
        <w:jc w:val="both"/>
      </w:pPr>
    </w:p>
    <w:p w:rsidR="00186DBE" w:rsidRDefault="00186DBE">
      <w:pPr>
        <w:pStyle w:val="ConsPlusNormal"/>
        <w:ind w:firstLine="540"/>
        <w:jc w:val="both"/>
      </w:pPr>
      <w:r>
        <w:t>Вывод об эффективности (неэффективности) реализации Программы определяется на основе сопоставления результатов реализации ее мероприятий за предшествующий год и фактически полученных результатов реализации ее мероприятий в очередном году.</w:t>
      </w:r>
    </w:p>
    <w:p w:rsidR="00186DBE" w:rsidRDefault="00186DBE">
      <w:pPr>
        <w:pStyle w:val="ConsPlusNormal"/>
        <w:jc w:val="both"/>
      </w:pPr>
    </w:p>
    <w:p w:rsidR="00186DBE" w:rsidRDefault="00186DBE">
      <w:pPr>
        <w:pStyle w:val="ConsPlusNormal"/>
        <w:jc w:val="center"/>
        <w:outlineLvl w:val="1"/>
      </w:pPr>
      <w:r>
        <w:t>VI. Структурные подразделения,</w:t>
      </w:r>
    </w:p>
    <w:p w:rsidR="00186DBE" w:rsidRDefault="00186DBE">
      <w:pPr>
        <w:pStyle w:val="ConsPlusNormal"/>
        <w:jc w:val="center"/>
      </w:pPr>
      <w:r>
        <w:t>ответственные за выполнение задач Программы</w:t>
      </w:r>
    </w:p>
    <w:p w:rsidR="00186DBE" w:rsidRDefault="00186DB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81"/>
        <w:gridCol w:w="5159"/>
      </w:tblGrid>
      <w:tr w:rsidR="00186DBE">
        <w:tc>
          <w:tcPr>
            <w:tcW w:w="3881" w:type="dxa"/>
          </w:tcPr>
          <w:p w:rsidR="00186DBE" w:rsidRDefault="00186DBE">
            <w:pPr>
              <w:pStyle w:val="ConsPlusNormal"/>
            </w:pPr>
            <w:r>
              <w:t>Наименование задач Программы</w:t>
            </w:r>
          </w:p>
        </w:tc>
        <w:tc>
          <w:tcPr>
            <w:tcW w:w="5159" w:type="dxa"/>
          </w:tcPr>
          <w:p w:rsidR="00186DBE" w:rsidRDefault="00186DBE">
            <w:pPr>
              <w:pStyle w:val="ConsPlusNormal"/>
            </w:pPr>
            <w:r>
              <w:t>Наименование структурных подразделений, ответственных за выполнение задач</w:t>
            </w:r>
          </w:p>
        </w:tc>
      </w:tr>
      <w:tr w:rsidR="00186DBE">
        <w:tc>
          <w:tcPr>
            <w:tcW w:w="3881" w:type="dxa"/>
          </w:tcPr>
          <w:p w:rsidR="00186DBE" w:rsidRDefault="00186DBE">
            <w:pPr>
              <w:pStyle w:val="ConsPlusNormal"/>
            </w:pPr>
            <w:r>
              <w:t>Задача 1</w:t>
            </w:r>
          </w:p>
          <w:p w:rsidR="00186DBE" w:rsidRDefault="00186DBE">
            <w:pPr>
              <w:pStyle w:val="ConsPlusNormal"/>
            </w:pPr>
            <w:r>
              <w:t>Увеличение охвата малоимущего населения программами предоставления государственной социальной помощи и предоставление мер социальной поддержки отдельным категориям граждан</w:t>
            </w:r>
          </w:p>
        </w:tc>
        <w:tc>
          <w:tcPr>
            <w:tcW w:w="5159" w:type="dxa"/>
          </w:tcPr>
          <w:p w:rsidR="00186DBE" w:rsidRDefault="00186DBE">
            <w:pPr>
              <w:pStyle w:val="ConsPlusNormal"/>
            </w:pPr>
            <w:r>
              <w:t>управление социальной поддержки Министерства социальной защиты Республики Карелия</w:t>
            </w:r>
          </w:p>
        </w:tc>
      </w:tr>
      <w:tr w:rsidR="00186DBE">
        <w:tc>
          <w:tcPr>
            <w:tcW w:w="3881" w:type="dxa"/>
          </w:tcPr>
          <w:p w:rsidR="00186DBE" w:rsidRDefault="00186DBE">
            <w:pPr>
              <w:pStyle w:val="ConsPlusNormal"/>
            </w:pPr>
            <w:r>
              <w:t>Задача 2</w:t>
            </w:r>
          </w:p>
          <w:p w:rsidR="00186DBE" w:rsidRDefault="00186DBE">
            <w:pPr>
              <w:pStyle w:val="ConsPlusNormal"/>
            </w:pPr>
            <w:r>
              <w:t>Снижение семейного неблагополучия и сиротства</w:t>
            </w:r>
          </w:p>
        </w:tc>
        <w:tc>
          <w:tcPr>
            <w:tcW w:w="5159" w:type="dxa"/>
          </w:tcPr>
          <w:p w:rsidR="00186DBE" w:rsidRDefault="00186DBE">
            <w:pPr>
              <w:pStyle w:val="ConsPlusNormal"/>
            </w:pPr>
            <w:r>
              <w:t>управление социальной поддержки Министерства социальной защиты Республики Карелия</w:t>
            </w:r>
          </w:p>
        </w:tc>
      </w:tr>
    </w:tbl>
    <w:p w:rsidR="00186DBE" w:rsidRDefault="00186DBE">
      <w:pPr>
        <w:pStyle w:val="ConsPlusNormal"/>
        <w:jc w:val="both"/>
      </w:pPr>
    </w:p>
    <w:p w:rsidR="00186DBE" w:rsidRDefault="00186DBE">
      <w:pPr>
        <w:pStyle w:val="ConsPlusNormal"/>
        <w:jc w:val="both"/>
      </w:pPr>
    </w:p>
    <w:p w:rsidR="00186DBE" w:rsidRDefault="00186DBE">
      <w:pPr>
        <w:pStyle w:val="ConsPlusNormal"/>
        <w:jc w:val="both"/>
      </w:pPr>
    </w:p>
    <w:p w:rsidR="00186DBE" w:rsidRDefault="00186DBE">
      <w:pPr>
        <w:pStyle w:val="ConsPlusNormal"/>
        <w:jc w:val="both"/>
      </w:pPr>
    </w:p>
    <w:p w:rsidR="00186DBE" w:rsidRDefault="00186DBE">
      <w:pPr>
        <w:pStyle w:val="ConsPlusNormal"/>
        <w:jc w:val="both"/>
      </w:pPr>
    </w:p>
    <w:p w:rsidR="00186DBE" w:rsidRDefault="00186DBE">
      <w:pPr>
        <w:pStyle w:val="ConsPlusNormal"/>
        <w:jc w:val="right"/>
        <w:outlineLvl w:val="1"/>
      </w:pPr>
      <w:r>
        <w:t>Утверждаю</w:t>
      </w:r>
    </w:p>
    <w:p w:rsidR="00186DBE" w:rsidRDefault="00186DBE">
      <w:pPr>
        <w:pStyle w:val="ConsPlusNormal"/>
        <w:jc w:val="right"/>
      </w:pPr>
      <w:r>
        <w:t>от 25 декабря 2017 года N 775-П</w:t>
      </w:r>
    </w:p>
    <w:p w:rsidR="00186DBE" w:rsidRDefault="00186DBE">
      <w:pPr>
        <w:pStyle w:val="ConsPlusNormal"/>
        <w:jc w:val="right"/>
      </w:pPr>
      <w:r>
        <w:t>Министр социальной защиты</w:t>
      </w:r>
    </w:p>
    <w:p w:rsidR="00186DBE" w:rsidRDefault="00186DBE">
      <w:pPr>
        <w:pStyle w:val="ConsPlusNormal"/>
        <w:jc w:val="right"/>
      </w:pPr>
      <w:r>
        <w:t>Республики Карелия</w:t>
      </w:r>
    </w:p>
    <w:p w:rsidR="00186DBE" w:rsidRDefault="00186DBE">
      <w:pPr>
        <w:pStyle w:val="ConsPlusNormal"/>
        <w:jc w:val="right"/>
      </w:pPr>
      <w:r>
        <w:t>О.А.СОКОЛОВА</w:t>
      </w:r>
    </w:p>
    <w:p w:rsidR="00186DBE" w:rsidRDefault="00186DB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3"/>
        <w:gridCol w:w="5184"/>
      </w:tblGrid>
      <w:tr w:rsidR="00186DBE">
        <w:tc>
          <w:tcPr>
            <w:tcW w:w="3823" w:type="dxa"/>
          </w:tcPr>
          <w:p w:rsidR="00186DBE" w:rsidRDefault="00186DBE">
            <w:pPr>
              <w:pStyle w:val="ConsPlusNormal"/>
            </w:pPr>
            <w:r>
              <w:t>Наименование главных распорядителей</w:t>
            </w:r>
          </w:p>
        </w:tc>
        <w:tc>
          <w:tcPr>
            <w:tcW w:w="5184" w:type="dxa"/>
          </w:tcPr>
          <w:p w:rsidR="00186DBE" w:rsidRDefault="00186DBE">
            <w:pPr>
              <w:pStyle w:val="ConsPlusNormal"/>
            </w:pPr>
            <w:r>
              <w:t>Министерство социальной защиты Республики Карелия</w:t>
            </w:r>
          </w:p>
        </w:tc>
      </w:tr>
      <w:tr w:rsidR="00186DBE">
        <w:tc>
          <w:tcPr>
            <w:tcW w:w="3823" w:type="dxa"/>
          </w:tcPr>
          <w:p w:rsidR="00186DBE" w:rsidRDefault="00186DBE">
            <w:pPr>
              <w:pStyle w:val="ConsPlusNormal"/>
            </w:pPr>
            <w:r>
              <w:t xml:space="preserve">Наименование ведомственной </w:t>
            </w:r>
            <w:r>
              <w:lastRenderedPageBreak/>
              <w:t>программы (далее - ВП)</w:t>
            </w:r>
          </w:p>
        </w:tc>
        <w:tc>
          <w:tcPr>
            <w:tcW w:w="5184" w:type="dxa"/>
          </w:tcPr>
          <w:p w:rsidR="00186DBE" w:rsidRDefault="00186DBE">
            <w:pPr>
              <w:pStyle w:val="ConsPlusNormal"/>
            </w:pPr>
            <w:r>
              <w:lastRenderedPageBreak/>
              <w:t xml:space="preserve">Ведомственная целевая программа оказания </w:t>
            </w:r>
            <w:r>
              <w:lastRenderedPageBreak/>
              <w:t>гражданам государственной социальной помощи "Адресная социальная помощь" на 2018 год (далее - Программа)</w:t>
            </w:r>
          </w:p>
        </w:tc>
      </w:tr>
      <w:tr w:rsidR="00186DBE">
        <w:tc>
          <w:tcPr>
            <w:tcW w:w="3823" w:type="dxa"/>
          </w:tcPr>
          <w:p w:rsidR="00186DBE" w:rsidRDefault="00186DBE">
            <w:pPr>
              <w:pStyle w:val="ConsPlusNormal"/>
            </w:pPr>
            <w:r>
              <w:lastRenderedPageBreak/>
              <w:t>Код ВП</w:t>
            </w:r>
          </w:p>
        </w:tc>
        <w:tc>
          <w:tcPr>
            <w:tcW w:w="5184" w:type="dxa"/>
          </w:tcPr>
          <w:p w:rsidR="00186DBE" w:rsidRDefault="00186DBE">
            <w:pPr>
              <w:pStyle w:val="ConsPlusNormal"/>
            </w:pPr>
          </w:p>
        </w:tc>
      </w:tr>
    </w:tbl>
    <w:p w:rsidR="00186DBE" w:rsidRDefault="00186DBE">
      <w:pPr>
        <w:pStyle w:val="ConsPlusNormal"/>
        <w:jc w:val="both"/>
      </w:pPr>
    </w:p>
    <w:p w:rsidR="00186DBE" w:rsidRDefault="00186DBE">
      <w:pPr>
        <w:sectPr w:rsidR="00186DBE" w:rsidSect="00991610">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2097"/>
        <w:gridCol w:w="2721"/>
        <w:gridCol w:w="964"/>
        <w:gridCol w:w="907"/>
        <w:gridCol w:w="1077"/>
        <w:gridCol w:w="1247"/>
        <w:gridCol w:w="1301"/>
        <w:gridCol w:w="1303"/>
        <w:gridCol w:w="793"/>
        <w:gridCol w:w="793"/>
      </w:tblGrid>
      <w:tr w:rsidR="00186DBE">
        <w:tc>
          <w:tcPr>
            <w:tcW w:w="396" w:type="dxa"/>
            <w:vMerge w:val="restart"/>
            <w:vAlign w:val="center"/>
          </w:tcPr>
          <w:p w:rsidR="00186DBE" w:rsidRDefault="00186DBE">
            <w:pPr>
              <w:pStyle w:val="ConsPlusNormal"/>
              <w:jc w:val="center"/>
            </w:pPr>
            <w:r>
              <w:lastRenderedPageBreak/>
              <w:t>N п/п</w:t>
            </w:r>
          </w:p>
        </w:tc>
        <w:tc>
          <w:tcPr>
            <w:tcW w:w="2097" w:type="dxa"/>
            <w:vMerge w:val="restart"/>
            <w:vAlign w:val="center"/>
          </w:tcPr>
          <w:p w:rsidR="00186DBE" w:rsidRDefault="00186DBE">
            <w:pPr>
              <w:pStyle w:val="ConsPlusNormal"/>
              <w:jc w:val="center"/>
            </w:pPr>
            <w:r>
              <w:t>Мероприятие</w:t>
            </w:r>
          </w:p>
        </w:tc>
        <w:tc>
          <w:tcPr>
            <w:tcW w:w="2721" w:type="dxa"/>
            <w:vMerge w:val="restart"/>
            <w:vAlign w:val="center"/>
          </w:tcPr>
          <w:p w:rsidR="00186DBE" w:rsidRDefault="00186DBE">
            <w:pPr>
              <w:pStyle w:val="ConsPlusNormal"/>
              <w:jc w:val="center"/>
            </w:pPr>
            <w:r>
              <w:t>Содержание мероприятия</w:t>
            </w:r>
          </w:p>
        </w:tc>
        <w:tc>
          <w:tcPr>
            <w:tcW w:w="1871" w:type="dxa"/>
            <w:gridSpan w:val="2"/>
            <w:vAlign w:val="center"/>
          </w:tcPr>
          <w:p w:rsidR="00186DBE" w:rsidRDefault="00186DBE">
            <w:pPr>
              <w:pStyle w:val="ConsPlusNormal"/>
              <w:jc w:val="center"/>
            </w:pPr>
            <w:r>
              <w:t>Срок реализации мероприятия</w:t>
            </w:r>
          </w:p>
        </w:tc>
        <w:tc>
          <w:tcPr>
            <w:tcW w:w="1077" w:type="dxa"/>
            <w:vMerge w:val="restart"/>
            <w:vAlign w:val="center"/>
          </w:tcPr>
          <w:p w:rsidR="00186DBE" w:rsidRDefault="00186DBE">
            <w:pPr>
              <w:pStyle w:val="ConsPlusNormal"/>
              <w:jc w:val="center"/>
            </w:pPr>
            <w:r>
              <w:t>Наименование структурного подразделения, ответственного за выполнение</w:t>
            </w:r>
          </w:p>
        </w:tc>
        <w:tc>
          <w:tcPr>
            <w:tcW w:w="2548" w:type="dxa"/>
            <w:gridSpan w:val="2"/>
            <w:vAlign w:val="center"/>
          </w:tcPr>
          <w:p w:rsidR="00186DBE" w:rsidRDefault="00186DBE">
            <w:pPr>
              <w:pStyle w:val="ConsPlusNormal"/>
              <w:jc w:val="center"/>
            </w:pPr>
            <w:r>
              <w:t>Расходы на мероприятие (тыс. руб.)</w:t>
            </w:r>
          </w:p>
        </w:tc>
        <w:tc>
          <w:tcPr>
            <w:tcW w:w="2889" w:type="dxa"/>
            <w:gridSpan w:val="3"/>
            <w:vAlign w:val="center"/>
          </w:tcPr>
          <w:p w:rsidR="00186DBE" w:rsidRDefault="00186DBE">
            <w:pPr>
              <w:pStyle w:val="ConsPlusNormal"/>
              <w:jc w:val="center"/>
            </w:pPr>
            <w:r>
              <w:t>Показатель реализации мероприятия</w:t>
            </w:r>
          </w:p>
        </w:tc>
      </w:tr>
      <w:tr w:rsidR="00186DBE">
        <w:tc>
          <w:tcPr>
            <w:tcW w:w="396" w:type="dxa"/>
            <w:vMerge/>
          </w:tcPr>
          <w:p w:rsidR="00186DBE" w:rsidRDefault="00186DBE"/>
        </w:tc>
        <w:tc>
          <w:tcPr>
            <w:tcW w:w="2097" w:type="dxa"/>
            <w:vMerge/>
          </w:tcPr>
          <w:p w:rsidR="00186DBE" w:rsidRDefault="00186DBE"/>
        </w:tc>
        <w:tc>
          <w:tcPr>
            <w:tcW w:w="2721" w:type="dxa"/>
            <w:vMerge/>
          </w:tcPr>
          <w:p w:rsidR="00186DBE" w:rsidRDefault="00186DBE"/>
        </w:tc>
        <w:tc>
          <w:tcPr>
            <w:tcW w:w="964" w:type="dxa"/>
            <w:vAlign w:val="center"/>
          </w:tcPr>
          <w:p w:rsidR="00186DBE" w:rsidRDefault="00186DBE">
            <w:pPr>
              <w:pStyle w:val="ConsPlusNormal"/>
              <w:jc w:val="center"/>
            </w:pPr>
            <w:r>
              <w:t>с (месяц/год)</w:t>
            </w:r>
          </w:p>
        </w:tc>
        <w:tc>
          <w:tcPr>
            <w:tcW w:w="907" w:type="dxa"/>
            <w:vAlign w:val="center"/>
          </w:tcPr>
          <w:p w:rsidR="00186DBE" w:rsidRDefault="00186DBE">
            <w:pPr>
              <w:pStyle w:val="ConsPlusNormal"/>
              <w:jc w:val="center"/>
            </w:pPr>
            <w:r>
              <w:t>по (месяц/год)</w:t>
            </w:r>
          </w:p>
        </w:tc>
        <w:tc>
          <w:tcPr>
            <w:tcW w:w="1077" w:type="dxa"/>
            <w:vMerge/>
          </w:tcPr>
          <w:p w:rsidR="00186DBE" w:rsidRDefault="00186DBE"/>
        </w:tc>
        <w:tc>
          <w:tcPr>
            <w:tcW w:w="1247" w:type="dxa"/>
            <w:vAlign w:val="center"/>
          </w:tcPr>
          <w:p w:rsidR="00186DBE" w:rsidRDefault="00186DBE">
            <w:pPr>
              <w:pStyle w:val="ConsPlusNormal"/>
              <w:jc w:val="center"/>
            </w:pPr>
            <w:r>
              <w:t>текущий финансовый год, план (2017)</w:t>
            </w:r>
          </w:p>
        </w:tc>
        <w:tc>
          <w:tcPr>
            <w:tcW w:w="1301" w:type="dxa"/>
            <w:vAlign w:val="center"/>
          </w:tcPr>
          <w:p w:rsidR="00186DBE" w:rsidRDefault="00186DBE">
            <w:pPr>
              <w:pStyle w:val="ConsPlusNormal"/>
              <w:jc w:val="center"/>
            </w:pPr>
            <w:r>
              <w:t>плановый год (2018)</w:t>
            </w:r>
          </w:p>
        </w:tc>
        <w:tc>
          <w:tcPr>
            <w:tcW w:w="1303" w:type="dxa"/>
            <w:vAlign w:val="center"/>
          </w:tcPr>
          <w:p w:rsidR="00186DBE" w:rsidRDefault="00186DBE">
            <w:pPr>
              <w:pStyle w:val="ConsPlusNormal"/>
              <w:jc w:val="center"/>
            </w:pPr>
            <w:r>
              <w:t>наименование показателя</w:t>
            </w:r>
          </w:p>
        </w:tc>
        <w:tc>
          <w:tcPr>
            <w:tcW w:w="793" w:type="dxa"/>
            <w:vAlign w:val="center"/>
          </w:tcPr>
          <w:p w:rsidR="00186DBE" w:rsidRDefault="00186DBE">
            <w:pPr>
              <w:pStyle w:val="ConsPlusNormal"/>
              <w:jc w:val="center"/>
            </w:pPr>
            <w:r>
              <w:t>базовое значение (до реализации программы)</w:t>
            </w:r>
          </w:p>
        </w:tc>
        <w:tc>
          <w:tcPr>
            <w:tcW w:w="793" w:type="dxa"/>
            <w:vAlign w:val="center"/>
          </w:tcPr>
          <w:p w:rsidR="00186DBE" w:rsidRDefault="00186DBE">
            <w:pPr>
              <w:pStyle w:val="ConsPlusNormal"/>
              <w:jc w:val="center"/>
            </w:pPr>
            <w:r>
              <w:t>значение на плановый год (2018)</w:t>
            </w:r>
          </w:p>
        </w:tc>
      </w:tr>
      <w:tr w:rsidR="00186DBE">
        <w:tc>
          <w:tcPr>
            <w:tcW w:w="396" w:type="dxa"/>
            <w:vAlign w:val="center"/>
          </w:tcPr>
          <w:p w:rsidR="00186DBE" w:rsidRDefault="00186DBE">
            <w:pPr>
              <w:pStyle w:val="ConsPlusNormal"/>
              <w:jc w:val="center"/>
            </w:pPr>
            <w:r>
              <w:t>1</w:t>
            </w:r>
          </w:p>
        </w:tc>
        <w:tc>
          <w:tcPr>
            <w:tcW w:w="2097" w:type="dxa"/>
            <w:vAlign w:val="center"/>
          </w:tcPr>
          <w:p w:rsidR="00186DBE" w:rsidRDefault="00186DBE">
            <w:pPr>
              <w:pStyle w:val="ConsPlusNormal"/>
              <w:jc w:val="center"/>
            </w:pPr>
            <w:r>
              <w:t>2</w:t>
            </w:r>
          </w:p>
        </w:tc>
        <w:tc>
          <w:tcPr>
            <w:tcW w:w="2721" w:type="dxa"/>
            <w:vAlign w:val="center"/>
          </w:tcPr>
          <w:p w:rsidR="00186DBE" w:rsidRDefault="00186DBE">
            <w:pPr>
              <w:pStyle w:val="ConsPlusNormal"/>
              <w:jc w:val="center"/>
            </w:pPr>
            <w:r>
              <w:t>3</w:t>
            </w:r>
          </w:p>
        </w:tc>
        <w:tc>
          <w:tcPr>
            <w:tcW w:w="964" w:type="dxa"/>
            <w:vAlign w:val="center"/>
          </w:tcPr>
          <w:p w:rsidR="00186DBE" w:rsidRDefault="00186DBE">
            <w:pPr>
              <w:pStyle w:val="ConsPlusNormal"/>
              <w:jc w:val="center"/>
            </w:pPr>
            <w:r>
              <w:t>4</w:t>
            </w:r>
          </w:p>
        </w:tc>
        <w:tc>
          <w:tcPr>
            <w:tcW w:w="907" w:type="dxa"/>
            <w:vAlign w:val="center"/>
          </w:tcPr>
          <w:p w:rsidR="00186DBE" w:rsidRDefault="00186DBE">
            <w:pPr>
              <w:pStyle w:val="ConsPlusNormal"/>
              <w:jc w:val="center"/>
            </w:pPr>
            <w:r>
              <w:t>5</w:t>
            </w:r>
          </w:p>
        </w:tc>
        <w:tc>
          <w:tcPr>
            <w:tcW w:w="1077" w:type="dxa"/>
            <w:vAlign w:val="center"/>
          </w:tcPr>
          <w:p w:rsidR="00186DBE" w:rsidRDefault="00186DBE">
            <w:pPr>
              <w:pStyle w:val="ConsPlusNormal"/>
              <w:jc w:val="center"/>
            </w:pPr>
            <w:r>
              <w:t>6</w:t>
            </w:r>
          </w:p>
        </w:tc>
        <w:tc>
          <w:tcPr>
            <w:tcW w:w="1247" w:type="dxa"/>
            <w:vAlign w:val="center"/>
          </w:tcPr>
          <w:p w:rsidR="00186DBE" w:rsidRDefault="00186DBE">
            <w:pPr>
              <w:pStyle w:val="ConsPlusNormal"/>
              <w:jc w:val="center"/>
            </w:pPr>
            <w:r>
              <w:t>7</w:t>
            </w:r>
          </w:p>
        </w:tc>
        <w:tc>
          <w:tcPr>
            <w:tcW w:w="1301" w:type="dxa"/>
            <w:vAlign w:val="center"/>
          </w:tcPr>
          <w:p w:rsidR="00186DBE" w:rsidRDefault="00186DBE">
            <w:pPr>
              <w:pStyle w:val="ConsPlusNormal"/>
              <w:jc w:val="center"/>
            </w:pPr>
            <w:r>
              <w:t>8</w:t>
            </w:r>
          </w:p>
        </w:tc>
        <w:tc>
          <w:tcPr>
            <w:tcW w:w="1303" w:type="dxa"/>
            <w:vAlign w:val="center"/>
          </w:tcPr>
          <w:p w:rsidR="00186DBE" w:rsidRDefault="00186DBE">
            <w:pPr>
              <w:pStyle w:val="ConsPlusNormal"/>
              <w:jc w:val="center"/>
            </w:pPr>
            <w:r>
              <w:t>9</w:t>
            </w:r>
          </w:p>
        </w:tc>
        <w:tc>
          <w:tcPr>
            <w:tcW w:w="793" w:type="dxa"/>
            <w:vAlign w:val="center"/>
          </w:tcPr>
          <w:p w:rsidR="00186DBE" w:rsidRDefault="00186DBE">
            <w:pPr>
              <w:pStyle w:val="ConsPlusNormal"/>
              <w:jc w:val="center"/>
            </w:pPr>
            <w:r>
              <w:t>10</w:t>
            </w:r>
          </w:p>
        </w:tc>
        <w:tc>
          <w:tcPr>
            <w:tcW w:w="793" w:type="dxa"/>
            <w:vAlign w:val="center"/>
          </w:tcPr>
          <w:p w:rsidR="00186DBE" w:rsidRDefault="00186DBE">
            <w:pPr>
              <w:pStyle w:val="ConsPlusNormal"/>
              <w:jc w:val="center"/>
            </w:pPr>
            <w:r>
              <w:t>11</w:t>
            </w:r>
          </w:p>
        </w:tc>
      </w:tr>
      <w:tr w:rsidR="00186DBE">
        <w:tc>
          <w:tcPr>
            <w:tcW w:w="13599" w:type="dxa"/>
            <w:gridSpan w:val="11"/>
          </w:tcPr>
          <w:p w:rsidR="00186DBE" w:rsidRDefault="00186DBE">
            <w:pPr>
              <w:pStyle w:val="ConsPlusNormal"/>
              <w:outlineLvl w:val="2"/>
            </w:pPr>
            <w:r>
              <w:t>Задача 1. Увеличение охвата малоимущего населения программами предоставления государственной социальной помощи</w:t>
            </w:r>
          </w:p>
        </w:tc>
      </w:tr>
      <w:tr w:rsidR="00186DBE">
        <w:tc>
          <w:tcPr>
            <w:tcW w:w="396" w:type="dxa"/>
            <w:tcBorders>
              <w:bottom w:val="nil"/>
            </w:tcBorders>
          </w:tcPr>
          <w:p w:rsidR="00186DBE" w:rsidRDefault="00186DBE">
            <w:pPr>
              <w:pStyle w:val="ConsPlusNormal"/>
              <w:jc w:val="both"/>
            </w:pPr>
            <w:r>
              <w:t>1.</w:t>
            </w:r>
          </w:p>
        </w:tc>
        <w:tc>
          <w:tcPr>
            <w:tcW w:w="2097" w:type="dxa"/>
            <w:tcBorders>
              <w:bottom w:val="nil"/>
            </w:tcBorders>
          </w:tcPr>
          <w:p w:rsidR="00186DBE" w:rsidRDefault="00186DBE">
            <w:pPr>
              <w:pStyle w:val="ConsPlusNormal"/>
            </w:pPr>
            <w:r>
              <w:t>Оказание единовременной материальной помощи малоимущим семьям (одиноко проживающим малоимущим гражданам), находящимся в трудной жизненной ситуации:</w:t>
            </w:r>
          </w:p>
        </w:tc>
        <w:tc>
          <w:tcPr>
            <w:tcW w:w="2721" w:type="dxa"/>
          </w:tcPr>
          <w:p w:rsidR="00186DBE" w:rsidRDefault="00186DBE">
            <w:pPr>
              <w:pStyle w:val="ConsPlusNormal"/>
            </w:pPr>
            <w:r>
              <w:t>выплата единовременной материальной помощи малоимущим гражданам на следующие цели:</w:t>
            </w:r>
          </w:p>
        </w:tc>
        <w:tc>
          <w:tcPr>
            <w:tcW w:w="964" w:type="dxa"/>
            <w:tcBorders>
              <w:bottom w:val="nil"/>
            </w:tcBorders>
          </w:tcPr>
          <w:p w:rsidR="00186DBE" w:rsidRDefault="00186DBE">
            <w:pPr>
              <w:pStyle w:val="ConsPlusNormal"/>
              <w:jc w:val="center"/>
            </w:pPr>
            <w:r>
              <w:t>01.01.2018</w:t>
            </w:r>
          </w:p>
        </w:tc>
        <w:tc>
          <w:tcPr>
            <w:tcW w:w="907" w:type="dxa"/>
            <w:tcBorders>
              <w:bottom w:val="nil"/>
            </w:tcBorders>
          </w:tcPr>
          <w:p w:rsidR="00186DBE" w:rsidRDefault="00186DBE">
            <w:pPr>
              <w:pStyle w:val="ConsPlusNormal"/>
              <w:jc w:val="center"/>
            </w:pPr>
            <w:r>
              <w:t>31.12.2018</w:t>
            </w:r>
          </w:p>
        </w:tc>
        <w:tc>
          <w:tcPr>
            <w:tcW w:w="1077" w:type="dxa"/>
            <w:tcBorders>
              <w:bottom w:val="nil"/>
            </w:tcBorders>
          </w:tcPr>
          <w:p w:rsidR="00186DBE" w:rsidRDefault="00186DBE">
            <w:pPr>
              <w:pStyle w:val="ConsPlusNormal"/>
              <w:jc w:val="center"/>
            </w:pPr>
            <w:r>
              <w:t>управление социальной поддержки</w:t>
            </w:r>
          </w:p>
        </w:tc>
        <w:tc>
          <w:tcPr>
            <w:tcW w:w="1247" w:type="dxa"/>
          </w:tcPr>
          <w:p w:rsidR="00186DBE" w:rsidRDefault="00186DBE">
            <w:pPr>
              <w:pStyle w:val="ConsPlusNormal"/>
              <w:jc w:val="center"/>
            </w:pPr>
            <w:r>
              <w:t>6 252,4</w:t>
            </w:r>
          </w:p>
        </w:tc>
        <w:tc>
          <w:tcPr>
            <w:tcW w:w="1301" w:type="dxa"/>
          </w:tcPr>
          <w:p w:rsidR="00186DBE" w:rsidRDefault="00186DBE">
            <w:pPr>
              <w:pStyle w:val="ConsPlusNormal"/>
              <w:jc w:val="center"/>
            </w:pPr>
            <w:r>
              <w:t>8 235,0</w:t>
            </w:r>
          </w:p>
        </w:tc>
        <w:tc>
          <w:tcPr>
            <w:tcW w:w="1303" w:type="dxa"/>
            <w:tcBorders>
              <w:bottom w:val="nil"/>
            </w:tcBorders>
          </w:tcPr>
          <w:p w:rsidR="00186DBE" w:rsidRDefault="00186DBE">
            <w:pPr>
              <w:pStyle w:val="ConsPlusNormal"/>
              <w:jc w:val="center"/>
            </w:pPr>
            <w:r>
              <w:t>число граждан, получивших материальную помощь</w:t>
            </w:r>
          </w:p>
        </w:tc>
        <w:tc>
          <w:tcPr>
            <w:tcW w:w="793" w:type="dxa"/>
          </w:tcPr>
          <w:p w:rsidR="00186DBE" w:rsidRDefault="00186DBE">
            <w:pPr>
              <w:pStyle w:val="ConsPlusNormal"/>
              <w:jc w:val="center"/>
            </w:pPr>
            <w:r>
              <w:t>1 978</w:t>
            </w:r>
          </w:p>
        </w:tc>
        <w:tc>
          <w:tcPr>
            <w:tcW w:w="793" w:type="dxa"/>
          </w:tcPr>
          <w:p w:rsidR="00186DBE" w:rsidRDefault="00186DBE">
            <w:pPr>
              <w:pStyle w:val="ConsPlusNormal"/>
              <w:jc w:val="center"/>
            </w:pPr>
            <w:r>
              <w:t>2 444</w:t>
            </w:r>
          </w:p>
        </w:tc>
      </w:tr>
      <w:tr w:rsidR="00186DBE">
        <w:tblPrEx>
          <w:tblBorders>
            <w:insideH w:val="nil"/>
          </w:tblBorders>
        </w:tblPrEx>
        <w:tc>
          <w:tcPr>
            <w:tcW w:w="396" w:type="dxa"/>
            <w:tcBorders>
              <w:top w:val="nil"/>
              <w:bottom w:val="nil"/>
            </w:tcBorders>
          </w:tcPr>
          <w:p w:rsidR="00186DBE" w:rsidRDefault="00186DBE">
            <w:pPr>
              <w:pStyle w:val="ConsPlusNormal"/>
            </w:pPr>
          </w:p>
        </w:tc>
        <w:tc>
          <w:tcPr>
            <w:tcW w:w="2097" w:type="dxa"/>
            <w:tcBorders>
              <w:top w:val="nil"/>
              <w:bottom w:val="nil"/>
            </w:tcBorders>
          </w:tcPr>
          <w:p w:rsidR="00186DBE" w:rsidRDefault="00186DBE">
            <w:pPr>
              <w:pStyle w:val="ConsPlusNormal"/>
            </w:pPr>
          </w:p>
        </w:tc>
        <w:tc>
          <w:tcPr>
            <w:tcW w:w="2721" w:type="dxa"/>
          </w:tcPr>
          <w:p w:rsidR="00186DBE" w:rsidRDefault="00186DBE">
            <w:pPr>
              <w:pStyle w:val="ConsPlusNormal"/>
            </w:pPr>
            <w:r>
              <w:t>на приобретение лекарственных препаратов по рецепту врача в размере их стоимости, но не более 5 000 рублей</w:t>
            </w:r>
          </w:p>
        </w:tc>
        <w:tc>
          <w:tcPr>
            <w:tcW w:w="964" w:type="dxa"/>
            <w:tcBorders>
              <w:top w:val="nil"/>
              <w:bottom w:val="nil"/>
            </w:tcBorders>
          </w:tcPr>
          <w:p w:rsidR="00186DBE" w:rsidRDefault="00186DBE">
            <w:pPr>
              <w:pStyle w:val="ConsPlusNormal"/>
            </w:pPr>
          </w:p>
        </w:tc>
        <w:tc>
          <w:tcPr>
            <w:tcW w:w="907" w:type="dxa"/>
            <w:tcBorders>
              <w:top w:val="nil"/>
              <w:bottom w:val="nil"/>
            </w:tcBorders>
          </w:tcPr>
          <w:p w:rsidR="00186DBE" w:rsidRDefault="00186DBE">
            <w:pPr>
              <w:pStyle w:val="ConsPlusNormal"/>
            </w:pPr>
          </w:p>
        </w:tc>
        <w:tc>
          <w:tcPr>
            <w:tcW w:w="1077" w:type="dxa"/>
            <w:tcBorders>
              <w:top w:val="nil"/>
              <w:bottom w:val="nil"/>
            </w:tcBorders>
          </w:tcPr>
          <w:p w:rsidR="00186DBE" w:rsidRDefault="00186DBE">
            <w:pPr>
              <w:pStyle w:val="ConsPlusNormal"/>
            </w:pPr>
          </w:p>
        </w:tc>
        <w:tc>
          <w:tcPr>
            <w:tcW w:w="1247" w:type="dxa"/>
          </w:tcPr>
          <w:p w:rsidR="00186DBE" w:rsidRDefault="00186DBE">
            <w:pPr>
              <w:pStyle w:val="ConsPlusNormal"/>
              <w:jc w:val="center"/>
            </w:pPr>
            <w:r>
              <w:t>500,0</w:t>
            </w:r>
          </w:p>
        </w:tc>
        <w:tc>
          <w:tcPr>
            <w:tcW w:w="1301" w:type="dxa"/>
          </w:tcPr>
          <w:p w:rsidR="00186DBE" w:rsidRDefault="00186DBE">
            <w:pPr>
              <w:pStyle w:val="ConsPlusNormal"/>
              <w:jc w:val="center"/>
            </w:pPr>
            <w:r>
              <w:t>1 000,0</w:t>
            </w:r>
          </w:p>
        </w:tc>
        <w:tc>
          <w:tcPr>
            <w:tcW w:w="1303" w:type="dxa"/>
            <w:tcBorders>
              <w:top w:val="nil"/>
              <w:bottom w:val="nil"/>
            </w:tcBorders>
          </w:tcPr>
          <w:p w:rsidR="00186DBE" w:rsidRDefault="00186DBE">
            <w:pPr>
              <w:pStyle w:val="ConsPlusNormal"/>
            </w:pPr>
          </w:p>
        </w:tc>
        <w:tc>
          <w:tcPr>
            <w:tcW w:w="793" w:type="dxa"/>
          </w:tcPr>
          <w:p w:rsidR="00186DBE" w:rsidRDefault="00186DBE">
            <w:pPr>
              <w:pStyle w:val="ConsPlusNormal"/>
              <w:jc w:val="center"/>
            </w:pPr>
            <w:r>
              <w:t>100</w:t>
            </w:r>
          </w:p>
        </w:tc>
        <w:tc>
          <w:tcPr>
            <w:tcW w:w="793" w:type="dxa"/>
          </w:tcPr>
          <w:p w:rsidR="00186DBE" w:rsidRDefault="00186DBE">
            <w:pPr>
              <w:pStyle w:val="ConsPlusNormal"/>
              <w:jc w:val="center"/>
            </w:pPr>
            <w:r>
              <w:t>200</w:t>
            </w:r>
          </w:p>
        </w:tc>
      </w:tr>
      <w:tr w:rsidR="00186DBE">
        <w:tblPrEx>
          <w:tblBorders>
            <w:insideH w:val="nil"/>
          </w:tblBorders>
        </w:tblPrEx>
        <w:tc>
          <w:tcPr>
            <w:tcW w:w="396" w:type="dxa"/>
            <w:tcBorders>
              <w:top w:val="nil"/>
              <w:bottom w:val="nil"/>
            </w:tcBorders>
          </w:tcPr>
          <w:p w:rsidR="00186DBE" w:rsidRDefault="00186DBE">
            <w:pPr>
              <w:pStyle w:val="ConsPlusNormal"/>
            </w:pPr>
          </w:p>
        </w:tc>
        <w:tc>
          <w:tcPr>
            <w:tcW w:w="2097" w:type="dxa"/>
            <w:tcBorders>
              <w:top w:val="nil"/>
              <w:bottom w:val="nil"/>
            </w:tcBorders>
          </w:tcPr>
          <w:p w:rsidR="00186DBE" w:rsidRDefault="00186DBE">
            <w:pPr>
              <w:pStyle w:val="ConsPlusNormal"/>
            </w:pPr>
          </w:p>
        </w:tc>
        <w:tc>
          <w:tcPr>
            <w:tcW w:w="2721" w:type="dxa"/>
          </w:tcPr>
          <w:p w:rsidR="00186DBE" w:rsidRDefault="00186DBE">
            <w:pPr>
              <w:pStyle w:val="ConsPlusNormal"/>
            </w:pPr>
            <w:r>
              <w:t>на возмещение расходов, связанных с проездом к месту лечения (обследования) и обратно на территории Республики Карелия, в размере стоимости проезда, но не более 5 000 рублей</w:t>
            </w:r>
          </w:p>
        </w:tc>
        <w:tc>
          <w:tcPr>
            <w:tcW w:w="964" w:type="dxa"/>
            <w:tcBorders>
              <w:top w:val="nil"/>
              <w:bottom w:val="nil"/>
            </w:tcBorders>
          </w:tcPr>
          <w:p w:rsidR="00186DBE" w:rsidRDefault="00186DBE">
            <w:pPr>
              <w:pStyle w:val="ConsPlusNormal"/>
            </w:pPr>
          </w:p>
        </w:tc>
        <w:tc>
          <w:tcPr>
            <w:tcW w:w="907" w:type="dxa"/>
            <w:tcBorders>
              <w:top w:val="nil"/>
              <w:bottom w:val="nil"/>
            </w:tcBorders>
          </w:tcPr>
          <w:p w:rsidR="00186DBE" w:rsidRDefault="00186DBE">
            <w:pPr>
              <w:pStyle w:val="ConsPlusNormal"/>
            </w:pPr>
          </w:p>
        </w:tc>
        <w:tc>
          <w:tcPr>
            <w:tcW w:w="1077" w:type="dxa"/>
            <w:tcBorders>
              <w:top w:val="nil"/>
              <w:bottom w:val="nil"/>
            </w:tcBorders>
          </w:tcPr>
          <w:p w:rsidR="00186DBE" w:rsidRDefault="00186DBE">
            <w:pPr>
              <w:pStyle w:val="ConsPlusNormal"/>
            </w:pPr>
          </w:p>
        </w:tc>
        <w:tc>
          <w:tcPr>
            <w:tcW w:w="1247" w:type="dxa"/>
          </w:tcPr>
          <w:p w:rsidR="00186DBE" w:rsidRDefault="00186DBE">
            <w:pPr>
              <w:pStyle w:val="ConsPlusNormal"/>
              <w:jc w:val="center"/>
            </w:pPr>
            <w:r>
              <w:t>462,4</w:t>
            </w:r>
          </w:p>
        </w:tc>
        <w:tc>
          <w:tcPr>
            <w:tcW w:w="1301" w:type="dxa"/>
          </w:tcPr>
          <w:p w:rsidR="00186DBE" w:rsidRDefault="00186DBE">
            <w:pPr>
              <w:pStyle w:val="ConsPlusNormal"/>
              <w:jc w:val="center"/>
            </w:pPr>
            <w:r>
              <w:t>1 000,0</w:t>
            </w:r>
          </w:p>
        </w:tc>
        <w:tc>
          <w:tcPr>
            <w:tcW w:w="1303" w:type="dxa"/>
            <w:tcBorders>
              <w:top w:val="nil"/>
              <w:bottom w:val="nil"/>
            </w:tcBorders>
          </w:tcPr>
          <w:p w:rsidR="00186DBE" w:rsidRDefault="00186DBE">
            <w:pPr>
              <w:pStyle w:val="ConsPlusNormal"/>
            </w:pPr>
          </w:p>
        </w:tc>
        <w:tc>
          <w:tcPr>
            <w:tcW w:w="793" w:type="dxa"/>
          </w:tcPr>
          <w:p w:rsidR="00186DBE" w:rsidRDefault="00186DBE">
            <w:pPr>
              <w:pStyle w:val="ConsPlusNormal"/>
              <w:jc w:val="center"/>
            </w:pPr>
            <w:r>
              <w:t>92</w:t>
            </w:r>
          </w:p>
        </w:tc>
        <w:tc>
          <w:tcPr>
            <w:tcW w:w="793" w:type="dxa"/>
          </w:tcPr>
          <w:p w:rsidR="00186DBE" w:rsidRDefault="00186DBE">
            <w:pPr>
              <w:pStyle w:val="ConsPlusNormal"/>
              <w:jc w:val="center"/>
            </w:pPr>
            <w:r>
              <w:t>200</w:t>
            </w:r>
          </w:p>
        </w:tc>
      </w:tr>
      <w:tr w:rsidR="00186DBE">
        <w:tblPrEx>
          <w:tblBorders>
            <w:insideH w:val="nil"/>
          </w:tblBorders>
        </w:tblPrEx>
        <w:tc>
          <w:tcPr>
            <w:tcW w:w="396" w:type="dxa"/>
            <w:tcBorders>
              <w:top w:val="nil"/>
              <w:bottom w:val="nil"/>
            </w:tcBorders>
          </w:tcPr>
          <w:p w:rsidR="00186DBE" w:rsidRDefault="00186DBE">
            <w:pPr>
              <w:pStyle w:val="ConsPlusNormal"/>
            </w:pPr>
          </w:p>
        </w:tc>
        <w:tc>
          <w:tcPr>
            <w:tcW w:w="2097" w:type="dxa"/>
            <w:tcBorders>
              <w:top w:val="nil"/>
              <w:bottom w:val="nil"/>
            </w:tcBorders>
          </w:tcPr>
          <w:p w:rsidR="00186DBE" w:rsidRDefault="00186DBE">
            <w:pPr>
              <w:pStyle w:val="ConsPlusNormal"/>
            </w:pPr>
          </w:p>
        </w:tc>
        <w:tc>
          <w:tcPr>
            <w:tcW w:w="2721" w:type="dxa"/>
          </w:tcPr>
          <w:p w:rsidR="00186DBE" w:rsidRDefault="00186DBE">
            <w:pPr>
              <w:pStyle w:val="ConsPlusNormal"/>
            </w:pPr>
            <w:r>
              <w:t>на восстановление документов при их утрате (порче) в размере стоимости их восстановления, но не более 2 000 рублей</w:t>
            </w:r>
          </w:p>
        </w:tc>
        <w:tc>
          <w:tcPr>
            <w:tcW w:w="964" w:type="dxa"/>
            <w:tcBorders>
              <w:top w:val="nil"/>
              <w:bottom w:val="nil"/>
            </w:tcBorders>
          </w:tcPr>
          <w:p w:rsidR="00186DBE" w:rsidRDefault="00186DBE">
            <w:pPr>
              <w:pStyle w:val="ConsPlusNormal"/>
            </w:pPr>
          </w:p>
        </w:tc>
        <w:tc>
          <w:tcPr>
            <w:tcW w:w="907" w:type="dxa"/>
            <w:tcBorders>
              <w:top w:val="nil"/>
              <w:bottom w:val="nil"/>
            </w:tcBorders>
          </w:tcPr>
          <w:p w:rsidR="00186DBE" w:rsidRDefault="00186DBE">
            <w:pPr>
              <w:pStyle w:val="ConsPlusNormal"/>
            </w:pPr>
          </w:p>
        </w:tc>
        <w:tc>
          <w:tcPr>
            <w:tcW w:w="1077" w:type="dxa"/>
            <w:tcBorders>
              <w:top w:val="nil"/>
              <w:bottom w:val="nil"/>
            </w:tcBorders>
          </w:tcPr>
          <w:p w:rsidR="00186DBE" w:rsidRDefault="00186DBE">
            <w:pPr>
              <w:pStyle w:val="ConsPlusNormal"/>
            </w:pPr>
          </w:p>
        </w:tc>
        <w:tc>
          <w:tcPr>
            <w:tcW w:w="1247" w:type="dxa"/>
          </w:tcPr>
          <w:p w:rsidR="00186DBE" w:rsidRDefault="00186DBE">
            <w:pPr>
              <w:pStyle w:val="ConsPlusNormal"/>
              <w:jc w:val="center"/>
            </w:pPr>
            <w:r>
              <w:t>50,0</w:t>
            </w:r>
          </w:p>
        </w:tc>
        <w:tc>
          <w:tcPr>
            <w:tcW w:w="1301" w:type="dxa"/>
          </w:tcPr>
          <w:p w:rsidR="00186DBE" w:rsidRDefault="00186DBE">
            <w:pPr>
              <w:pStyle w:val="ConsPlusNormal"/>
              <w:jc w:val="center"/>
            </w:pPr>
            <w:r>
              <w:t>60,0</w:t>
            </w:r>
          </w:p>
        </w:tc>
        <w:tc>
          <w:tcPr>
            <w:tcW w:w="1303" w:type="dxa"/>
            <w:tcBorders>
              <w:top w:val="nil"/>
              <w:bottom w:val="nil"/>
            </w:tcBorders>
          </w:tcPr>
          <w:p w:rsidR="00186DBE" w:rsidRDefault="00186DBE">
            <w:pPr>
              <w:pStyle w:val="ConsPlusNormal"/>
            </w:pPr>
          </w:p>
        </w:tc>
        <w:tc>
          <w:tcPr>
            <w:tcW w:w="793" w:type="dxa"/>
          </w:tcPr>
          <w:p w:rsidR="00186DBE" w:rsidRDefault="00186DBE">
            <w:pPr>
              <w:pStyle w:val="ConsPlusNormal"/>
              <w:jc w:val="center"/>
            </w:pPr>
            <w:r>
              <w:t>25</w:t>
            </w:r>
          </w:p>
        </w:tc>
        <w:tc>
          <w:tcPr>
            <w:tcW w:w="793" w:type="dxa"/>
          </w:tcPr>
          <w:p w:rsidR="00186DBE" w:rsidRDefault="00186DBE">
            <w:pPr>
              <w:pStyle w:val="ConsPlusNormal"/>
              <w:jc w:val="center"/>
            </w:pPr>
            <w:r>
              <w:t>30</w:t>
            </w:r>
          </w:p>
        </w:tc>
      </w:tr>
      <w:tr w:rsidR="00186DBE">
        <w:tblPrEx>
          <w:tblBorders>
            <w:insideH w:val="nil"/>
          </w:tblBorders>
        </w:tblPrEx>
        <w:tc>
          <w:tcPr>
            <w:tcW w:w="396" w:type="dxa"/>
            <w:tcBorders>
              <w:top w:val="nil"/>
              <w:bottom w:val="nil"/>
            </w:tcBorders>
          </w:tcPr>
          <w:p w:rsidR="00186DBE" w:rsidRDefault="00186DBE">
            <w:pPr>
              <w:pStyle w:val="ConsPlusNormal"/>
            </w:pPr>
          </w:p>
        </w:tc>
        <w:tc>
          <w:tcPr>
            <w:tcW w:w="2097" w:type="dxa"/>
            <w:tcBorders>
              <w:top w:val="nil"/>
              <w:bottom w:val="nil"/>
            </w:tcBorders>
          </w:tcPr>
          <w:p w:rsidR="00186DBE" w:rsidRDefault="00186DBE">
            <w:pPr>
              <w:pStyle w:val="ConsPlusNormal"/>
            </w:pPr>
          </w:p>
        </w:tc>
        <w:tc>
          <w:tcPr>
            <w:tcW w:w="2721" w:type="dxa"/>
          </w:tcPr>
          <w:p w:rsidR="00186DBE" w:rsidRDefault="00186DBE">
            <w:pPr>
              <w:pStyle w:val="ConsPlusNormal"/>
            </w:pPr>
            <w:r>
              <w:t>гражданам, имеющим детей, потерявшим работу (учебу) в течение 12 месяцев до дня признания их безработными, в размере 5 000 рублей</w:t>
            </w:r>
          </w:p>
        </w:tc>
        <w:tc>
          <w:tcPr>
            <w:tcW w:w="964" w:type="dxa"/>
            <w:tcBorders>
              <w:top w:val="nil"/>
              <w:bottom w:val="nil"/>
            </w:tcBorders>
          </w:tcPr>
          <w:p w:rsidR="00186DBE" w:rsidRDefault="00186DBE">
            <w:pPr>
              <w:pStyle w:val="ConsPlusNormal"/>
            </w:pPr>
          </w:p>
        </w:tc>
        <w:tc>
          <w:tcPr>
            <w:tcW w:w="907" w:type="dxa"/>
            <w:tcBorders>
              <w:top w:val="nil"/>
              <w:bottom w:val="nil"/>
            </w:tcBorders>
          </w:tcPr>
          <w:p w:rsidR="00186DBE" w:rsidRDefault="00186DBE">
            <w:pPr>
              <w:pStyle w:val="ConsPlusNormal"/>
            </w:pPr>
          </w:p>
        </w:tc>
        <w:tc>
          <w:tcPr>
            <w:tcW w:w="1077" w:type="dxa"/>
            <w:tcBorders>
              <w:top w:val="nil"/>
              <w:bottom w:val="nil"/>
            </w:tcBorders>
          </w:tcPr>
          <w:p w:rsidR="00186DBE" w:rsidRDefault="00186DBE">
            <w:pPr>
              <w:pStyle w:val="ConsPlusNormal"/>
            </w:pPr>
          </w:p>
        </w:tc>
        <w:tc>
          <w:tcPr>
            <w:tcW w:w="1247" w:type="dxa"/>
          </w:tcPr>
          <w:p w:rsidR="00186DBE" w:rsidRDefault="00186DBE">
            <w:pPr>
              <w:pStyle w:val="ConsPlusNormal"/>
              <w:jc w:val="center"/>
            </w:pPr>
            <w:r>
              <w:t>200,0</w:t>
            </w:r>
          </w:p>
        </w:tc>
        <w:tc>
          <w:tcPr>
            <w:tcW w:w="1301" w:type="dxa"/>
          </w:tcPr>
          <w:p w:rsidR="00186DBE" w:rsidRDefault="00186DBE">
            <w:pPr>
              <w:pStyle w:val="ConsPlusNormal"/>
              <w:jc w:val="center"/>
            </w:pPr>
            <w:r>
              <w:t>300,0</w:t>
            </w:r>
          </w:p>
        </w:tc>
        <w:tc>
          <w:tcPr>
            <w:tcW w:w="1303" w:type="dxa"/>
            <w:tcBorders>
              <w:top w:val="nil"/>
              <w:bottom w:val="nil"/>
            </w:tcBorders>
          </w:tcPr>
          <w:p w:rsidR="00186DBE" w:rsidRDefault="00186DBE">
            <w:pPr>
              <w:pStyle w:val="ConsPlusNormal"/>
            </w:pPr>
          </w:p>
        </w:tc>
        <w:tc>
          <w:tcPr>
            <w:tcW w:w="793" w:type="dxa"/>
          </w:tcPr>
          <w:p w:rsidR="00186DBE" w:rsidRDefault="00186DBE">
            <w:pPr>
              <w:pStyle w:val="ConsPlusNormal"/>
              <w:jc w:val="center"/>
            </w:pPr>
            <w:r>
              <w:t>40</w:t>
            </w:r>
          </w:p>
        </w:tc>
        <w:tc>
          <w:tcPr>
            <w:tcW w:w="793" w:type="dxa"/>
          </w:tcPr>
          <w:p w:rsidR="00186DBE" w:rsidRDefault="00186DBE">
            <w:pPr>
              <w:pStyle w:val="ConsPlusNormal"/>
              <w:jc w:val="center"/>
            </w:pPr>
            <w:r>
              <w:t>60</w:t>
            </w:r>
          </w:p>
        </w:tc>
      </w:tr>
      <w:tr w:rsidR="00186DBE">
        <w:tblPrEx>
          <w:tblBorders>
            <w:insideH w:val="nil"/>
          </w:tblBorders>
        </w:tblPrEx>
        <w:tc>
          <w:tcPr>
            <w:tcW w:w="396" w:type="dxa"/>
            <w:tcBorders>
              <w:top w:val="nil"/>
              <w:bottom w:val="nil"/>
            </w:tcBorders>
          </w:tcPr>
          <w:p w:rsidR="00186DBE" w:rsidRDefault="00186DBE">
            <w:pPr>
              <w:pStyle w:val="ConsPlusNormal"/>
            </w:pPr>
          </w:p>
        </w:tc>
        <w:tc>
          <w:tcPr>
            <w:tcW w:w="2097" w:type="dxa"/>
            <w:tcBorders>
              <w:top w:val="nil"/>
              <w:bottom w:val="nil"/>
            </w:tcBorders>
          </w:tcPr>
          <w:p w:rsidR="00186DBE" w:rsidRDefault="00186DBE">
            <w:pPr>
              <w:pStyle w:val="ConsPlusNormal"/>
            </w:pPr>
          </w:p>
        </w:tc>
        <w:tc>
          <w:tcPr>
            <w:tcW w:w="2721" w:type="dxa"/>
          </w:tcPr>
          <w:p w:rsidR="00186DBE" w:rsidRDefault="00186DBE">
            <w:pPr>
              <w:pStyle w:val="ConsPlusNormal"/>
            </w:pPr>
            <w:r>
              <w:t>одиноко проживающим гражданам и семьям, пострадавшим от пожара, в размере до 100 000 рублей</w:t>
            </w:r>
          </w:p>
        </w:tc>
        <w:tc>
          <w:tcPr>
            <w:tcW w:w="964" w:type="dxa"/>
            <w:tcBorders>
              <w:top w:val="nil"/>
              <w:bottom w:val="nil"/>
            </w:tcBorders>
          </w:tcPr>
          <w:p w:rsidR="00186DBE" w:rsidRDefault="00186DBE">
            <w:pPr>
              <w:pStyle w:val="ConsPlusNormal"/>
            </w:pPr>
          </w:p>
        </w:tc>
        <w:tc>
          <w:tcPr>
            <w:tcW w:w="907" w:type="dxa"/>
            <w:tcBorders>
              <w:top w:val="nil"/>
              <w:bottom w:val="nil"/>
            </w:tcBorders>
          </w:tcPr>
          <w:p w:rsidR="00186DBE" w:rsidRDefault="00186DBE">
            <w:pPr>
              <w:pStyle w:val="ConsPlusNormal"/>
            </w:pPr>
          </w:p>
        </w:tc>
        <w:tc>
          <w:tcPr>
            <w:tcW w:w="1077" w:type="dxa"/>
            <w:tcBorders>
              <w:top w:val="nil"/>
              <w:bottom w:val="nil"/>
            </w:tcBorders>
          </w:tcPr>
          <w:p w:rsidR="00186DBE" w:rsidRDefault="00186DBE">
            <w:pPr>
              <w:pStyle w:val="ConsPlusNormal"/>
            </w:pPr>
          </w:p>
        </w:tc>
        <w:tc>
          <w:tcPr>
            <w:tcW w:w="1247" w:type="dxa"/>
          </w:tcPr>
          <w:p w:rsidR="00186DBE" w:rsidRDefault="00186DBE">
            <w:pPr>
              <w:pStyle w:val="ConsPlusNormal"/>
              <w:jc w:val="center"/>
            </w:pPr>
            <w:r>
              <w:t>4 600,0</w:t>
            </w:r>
          </w:p>
        </w:tc>
        <w:tc>
          <w:tcPr>
            <w:tcW w:w="1301" w:type="dxa"/>
          </w:tcPr>
          <w:p w:rsidR="00186DBE" w:rsidRDefault="00186DBE">
            <w:pPr>
              <w:pStyle w:val="ConsPlusNormal"/>
              <w:jc w:val="center"/>
            </w:pPr>
            <w:r>
              <w:t>5 400,0</w:t>
            </w:r>
          </w:p>
        </w:tc>
        <w:tc>
          <w:tcPr>
            <w:tcW w:w="1303" w:type="dxa"/>
            <w:tcBorders>
              <w:top w:val="nil"/>
              <w:bottom w:val="nil"/>
            </w:tcBorders>
          </w:tcPr>
          <w:p w:rsidR="00186DBE" w:rsidRDefault="00186DBE">
            <w:pPr>
              <w:pStyle w:val="ConsPlusNormal"/>
            </w:pPr>
          </w:p>
        </w:tc>
        <w:tc>
          <w:tcPr>
            <w:tcW w:w="793" w:type="dxa"/>
          </w:tcPr>
          <w:p w:rsidR="00186DBE" w:rsidRDefault="00186DBE">
            <w:pPr>
              <w:pStyle w:val="ConsPlusNormal"/>
              <w:jc w:val="center"/>
            </w:pPr>
            <w:r>
              <w:t>46</w:t>
            </w:r>
          </w:p>
        </w:tc>
        <w:tc>
          <w:tcPr>
            <w:tcW w:w="793" w:type="dxa"/>
          </w:tcPr>
          <w:p w:rsidR="00186DBE" w:rsidRDefault="00186DBE">
            <w:pPr>
              <w:pStyle w:val="ConsPlusNormal"/>
              <w:jc w:val="center"/>
            </w:pPr>
            <w:r>
              <w:t>54</w:t>
            </w:r>
          </w:p>
        </w:tc>
      </w:tr>
      <w:tr w:rsidR="00186DBE">
        <w:tblPrEx>
          <w:tblBorders>
            <w:insideH w:val="nil"/>
          </w:tblBorders>
        </w:tblPrEx>
        <w:tc>
          <w:tcPr>
            <w:tcW w:w="396" w:type="dxa"/>
            <w:tcBorders>
              <w:top w:val="nil"/>
              <w:bottom w:val="nil"/>
            </w:tcBorders>
          </w:tcPr>
          <w:p w:rsidR="00186DBE" w:rsidRDefault="00186DBE">
            <w:pPr>
              <w:pStyle w:val="ConsPlusNormal"/>
            </w:pPr>
          </w:p>
        </w:tc>
        <w:tc>
          <w:tcPr>
            <w:tcW w:w="2097" w:type="dxa"/>
            <w:tcBorders>
              <w:top w:val="nil"/>
              <w:bottom w:val="nil"/>
            </w:tcBorders>
          </w:tcPr>
          <w:p w:rsidR="00186DBE" w:rsidRDefault="00186DBE">
            <w:pPr>
              <w:pStyle w:val="ConsPlusNormal"/>
            </w:pPr>
          </w:p>
        </w:tc>
        <w:tc>
          <w:tcPr>
            <w:tcW w:w="2721" w:type="dxa"/>
          </w:tcPr>
          <w:p w:rsidR="00186DBE" w:rsidRDefault="00186DBE">
            <w:pPr>
              <w:pStyle w:val="ConsPlusNormal"/>
            </w:pPr>
            <w:r>
              <w:t>осужденным гражданам, освобожденным из мест лишения свободы, в размере 1 000 рублей</w:t>
            </w:r>
          </w:p>
        </w:tc>
        <w:tc>
          <w:tcPr>
            <w:tcW w:w="964" w:type="dxa"/>
            <w:tcBorders>
              <w:top w:val="nil"/>
              <w:bottom w:val="nil"/>
            </w:tcBorders>
          </w:tcPr>
          <w:p w:rsidR="00186DBE" w:rsidRDefault="00186DBE">
            <w:pPr>
              <w:pStyle w:val="ConsPlusNormal"/>
            </w:pPr>
          </w:p>
        </w:tc>
        <w:tc>
          <w:tcPr>
            <w:tcW w:w="907" w:type="dxa"/>
            <w:tcBorders>
              <w:top w:val="nil"/>
              <w:bottom w:val="nil"/>
            </w:tcBorders>
          </w:tcPr>
          <w:p w:rsidR="00186DBE" w:rsidRDefault="00186DBE">
            <w:pPr>
              <w:pStyle w:val="ConsPlusNormal"/>
            </w:pPr>
          </w:p>
        </w:tc>
        <w:tc>
          <w:tcPr>
            <w:tcW w:w="1077" w:type="dxa"/>
            <w:tcBorders>
              <w:top w:val="nil"/>
              <w:bottom w:val="nil"/>
            </w:tcBorders>
          </w:tcPr>
          <w:p w:rsidR="00186DBE" w:rsidRDefault="00186DBE">
            <w:pPr>
              <w:pStyle w:val="ConsPlusNormal"/>
            </w:pPr>
          </w:p>
        </w:tc>
        <w:tc>
          <w:tcPr>
            <w:tcW w:w="1247" w:type="dxa"/>
          </w:tcPr>
          <w:p w:rsidR="00186DBE" w:rsidRDefault="00186DBE">
            <w:pPr>
              <w:pStyle w:val="ConsPlusNormal"/>
              <w:jc w:val="center"/>
            </w:pPr>
            <w:r>
              <w:t>380,0</w:t>
            </w:r>
          </w:p>
        </w:tc>
        <w:tc>
          <w:tcPr>
            <w:tcW w:w="1301" w:type="dxa"/>
          </w:tcPr>
          <w:p w:rsidR="00186DBE" w:rsidRDefault="00186DBE">
            <w:pPr>
              <w:pStyle w:val="ConsPlusNormal"/>
              <w:jc w:val="center"/>
            </w:pPr>
            <w:r>
              <w:t>400,0</w:t>
            </w:r>
          </w:p>
        </w:tc>
        <w:tc>
          <w:tcPr>
            <w:tcW w:w="1303" w:type="dxa"/>
            <w:tcBorders>
              <w:top w:val="nil"/>
              <w:bottom w:val="nil"/>
            </w:tcBorders>
          </w:tcPr>
          <w:p w:rsidR="00186DBE" w:rsidRDefault="00186DBE">
            <w:pPr>
              <w:pStyle w:val="ConsPlusNormal"/>
            </w:pPr>
          </w:p>
        </w:tc>
        <w:tc>
          <w:tcPr>
            <w:tcW w:w="793" w:type="dxa"/>
          </w:tcPr>
          <w:p w:rsidR="00186DBE" w:rsidRDefault="00186DBE">
            <w:pPr>
              <w:pStyle w:val="ConsPlusNormal"/>
              <w:jc w:val="center"/>
            </w:pPr>
            <w:r>
              <w:t>475</w:t>
            </w:r>
          </w:p>
        </w:tc>
        <w:tc>
          <w:tcPr>
            <w:tcW w:w="793" w:type="dxa"/>
          </w:tcPr>
          <w:p w:rsidR="00186DBE" w:rsidRDefault="00186DBE">
            <w:pPr>
              <w:pStyle w:val="ConsPlusNormal"/>
              <w:jc w:val="center"/>
            </w:pPr>
            <w:r>
              <w:t>400</w:t>
            </w:r>
          </w:p>
        </w:tc>
      </w:tr>
      <w:tr w:rsidR="00186DBE">
        <w:tc>
          <w:tcPr>
            <w:tcW w:w="396" w:type="dxa"/>
            <w:tcBorders>
              <w:top w:val="nil"/>
            </w:tcBorders>
          </w:tcPr>
          <w:p w:rsidR="00186DBE" w:rsidRDefault="00186DBE">
            <w:pPr>
              <w:pStyle w:val="ConsPlusNormal"/>
            </w:pPr>
          </w:p>
        </w:tc>
        <w:tc>
          <w:tcPr>
            <w:tcW w:w="2097" w:type="dxa"/>
            <w:tcBorders>
              <w:top w:val="nil"/>
            </w:tcBorders>
          </w:tcPr>
          <w:p w:rsidR="00186DBE" w:rsidRDefault="00186DBE">
            <w:pPr>
              <w:pStyle w:val="ConsPlusNormal"/>
            </w:pPr>
          </w:p>
        </w:tc>
        <w:tc>
          <w:tcPr>
            <w:tcW w:w="2721" w:type="dxa"/>
          </w:tcPr>
          <w:p w:rsidR="00186DBE" w:rsidRDefault="00186DBE">
            <w:pPr>
              <w:pStyle w:val="ConsPlusNormal"/>
            </w:pPr>
            <w:r>
              <w:t xml:space="preserve">студентам, осваивающим </w:t>
            </w:r>
            <w:r>
              <w:lastRenderedPageBreak/>
              <w:t>образовательные программы среднего профессионального образования, программы бакалавриата, программы специалитета или программы магистратуры в профессиональных образовательных организациях и образовательных организациях высшего образования, в размере 50 рублей</w:t>
            </w:r>
          </w:p>
        </w:tc>
        <w:tc>
          <w:tcPr>
            <w:tcW w:w="964" w:type="dxa"/>
            <w:tcBorders>
              <w:top w:val="nil"/>
            </w:tcBorders>
          </w:tcPr>
          <w:p w:rsidR="00186DBE" w:rsidRDefault="00186DBE">
            <w:pPr>
              <w:pStyle w:val="ConsPlusNormal"/>
            </w:pPr>
          </w:p>
        </w:tc>
        <w:tc>
          <w:tcPr>
            <w:tcW w:w="907" w:type="dxa"/>
            <w:tcBorders>
              <w:top w:val="nil"/>
            </w:tcBorders>
          </w:tcPr>
          <w:p w:rsidR="00186DBE" w:rsidRDefault="00186DBE">
            <w:pPr>
              <w:pStyle w:val="ConsPlusNormal"/>
            </w:pPr>
          </w:p>
        </w:tc>
        <w:tc>
          <w:tcPr>
            <w:tcW w:w="1077" w:type="dxa"/>
            <w:tcBorders>
              <w:top w:val="nil"/>
            </w:tcBorders>
          </w:tcPr>
          <w:p w:rsidR="00186DBE" w:rsidRDefault="00186DBE">
            <w:pPr>
              <w:pStyle w:val="ConsPlusNormal"/>
            </w:pPr>
          </w:p>
        </w:tc>
        <w:tc>
          <w:tcPr>
            <w:tcW w:w="1247" w:type="dxa"/>
          </w:tcPr>
          <w:p w:rsidR="00186DBE" w:rsidRDefault="00186DBE">
            <w:pPr>
              <w:pStyle w:val="ConsPlusNormal"/>
              <w:jc w:val="center"/>
            </w:pPr>
            <w:r>
              <w:t>60,0</w:t>
            </w:r>
          </w:p>
        </w:tc>
        <w:tc>
          <w:tcPr>
            <w:tcW w:w="1301" w:type="dxa"/>
          </w:tcPr>
          <w:p w:rsidR="00186DBE" w:rsidRDefault="00186DBE">
            <w:pPr>
              <w:pStyle w:val="ConsPlusNormal"/>
              <w:jc w:val="center"/>
            </w:pPr>
            <w:r>
              <w:t>75,0</w:t>
            </w:r>
          </w:p>
        </w:tc>
        <w:tc>
          <w:tcPr>
            <w:tcW w:w="1303" w:type="dxa"/>
            <w:tcBorders>
              <w:top w:val="nil"/>
            </w:tcBorders>
          </w:tcPr>
          <w:p w:rsidR="00186DBE" w:rsidRDefault="00186DBE">
            <w:pPr>
              <w:pStyle w:val="ConsPlusNormal"/>
            </w:pPr>
          </w:p>
        </w:tc>
        <w:tc>
          <w:tcPr>
            <w:tcW w:w="793" w:type="dxa"/>
          </w:tcPr>
          <w:p w:rsidR="00186DBE" w:rsidRDefault="00186DBE">
            <w:pPr>
              <w:pStyle w:val="ConsPlusNormal"/>
              <w:jc w:val="center"/>
            </w:pPr>
            <w:r>
              <w:t>1 200</w:t>
            </w:r>
          </w:p>
        </w:tc>
        <w:tc>
          <w:tcPr>
            <w:tcW w:w="793" w:type="dxa"/>
          </w:tcPr>
          <w:p w:rsidR="00186DBE" w:rsidRDefault="00186DBE">
            <w:pPr>
              <w:pStyle w:val="ConsPlusNormal"/>
              <w:jc w:val="center"/>
            </w:pPr>
            <w:r>
              <w:t>1 500</w:t>
            </w:r>
          </w:p>
        </w:tc>
      </w:tr>
      <w:tr w:rsidR="00186DBE">
        <w:tc>
          <w:tcPr>
            <w:tcW w:w="13599" w:type="dxa"/>
            <w:gridSpan w:val="11"/>
          </w:tcPr>
          <w:p w:rsidR="00186DBE" w:rsidRDefault="00186DBE">
            <w:pPr>
              <w:pStyle w:val="ConsPlusNormal"/>
              <w:outlineLvl w:val="2"/>
            </w:pPr>
            <w:r>
              <w:lastRenderedPageBreak/>
              <w:t>Задача 2. Снижение семейного неблагополучия</w:t>
            </w:r>
          </w:p>
        </w:tc>
      </w:tr>
      <w:tr w:rsidR="00186DBE">
        <w:tc>
          <w:tcPr>
            <w:tcW w:w="396" w:type="dxa"/>
            <w:tcBorders>
              <w:bottom w:val="nil"/>
            </w:tcBorders>
          </w:tcPr>
          <w:p w:rsidR="00186DBE" w:rsidRDefault="00186DBE">
            <w:pPr>
              <w:pStyle w:val="ConsPlusNormal"/>
              <w:jc w:val="both"/>
            </w:pPr>
            <w:r>
              <w:t>2.</w:t>
            </w:r>
          </w:p>
        </w:tc>
        <w:tc>
          <w:tcPr>
            <w:tcW w:w="2097" w:type="dxa"/>
          </w:tcPr>
          <w:p w:rsidR="00186DBE" w:rsidRDefault="00186DBE">
            <w:pPr>
              <w:pStyle w:val="ConsPlusNormal"/>
            </w:pPr>
            <w:r>
              <w:t>Оказание помощи в виде социального пособия:</w:t>
            </w:r>
          </w:p>
        </w:tc>
        <w:tc>
          <w:tcPr>
            <w:tcW w:w="2721" w:type="dxa"/>
          </w:tcPr>
          <w:p w:rsidR="00186DBE" w:rsidRDefault="00186DBE">
            <w:pPr>
              <w:pStyle w:val="ConsPlusNormal"/>
            </w:pPr>
            <w:r>
              <w:t>назначение и выплата социального пособия гражданам следующих категорий:</w:t>
            </w:r>
          </w:p>
        </w:tc>
        <w:tc>
          <w:tcPr>
            <w:tcW w:w="964" w:type="dxa"/>
            <w:vMerge w:val="restart"/>
            <w:tcBorders>
              <w:bottom w:val="nil"/>
            </w:tcBorders>
          </w:tcPr>
          <w:p w:rsidR="00186DBE" w:rsidRDefault="00186DBE">
            <w:pPr>
              <w:pStyle w:val="ConsPlusNormal"/>
              <w:jc w:val="center"/>
            </w:pPr>
            <w:r>
              <w:t>01.01.2018</w:t>
            </w:r>
          </w:p>
        </w:tc>
        <w:tc>
          <w:tcPr>
            <w:tcW w:w="907" w:type="dxa"/>
            <w:vMerge w:val="restart"/>
            <w:tcBorders>
              <w:bottom w:val="nil"/>
            </w:tcBorders>
          </w:tcPr>
          <w:p w:rsidR="00186DBE" w:rsidRDefault="00186DBE">
            <w:pPr>
              <w:pStyle w:val="ConsPlusNormal"/>
              <w:jc w:val="center"/>
            </w:pPr>
            <w:r>
              <w:t>31.12.2018</w:t>
            </w:r>
          </w:p>
        </w:tc>
        <w:tc>
          <w:tcPr>
            <w:tcW w:w="1077" w:type="dxa"/>
            <w:vMerge w:val="restart"/>
            <w:tcBorders>
              <w:bottom w:val="nil"/>
            </w:tcBorders>
          </w:tcPr>
          <w:p w:rsidR="00186DBE" w:rsidRDefault="00186DBE">
            <w:pPr>
              <w:pStyle w:val="ConsPlusNormal"/>
              <w:jc w:val="center"/>
            </w:pPr>
            <w:r>
              <w:t>управление социальной поддержки</w:t>
            </w:r>
          </w:p>
        </w:tc>
        <w:tc>
          <w:tcPr>
            <w:tcW w:w="1247" w:type="dxa"/>
          </w:tcPr>
          <w:p w:rsidR="00186DBE" w:rsidRDefault="00186DBE">
            <w:pPr>
              <w:pStyle w:val="ConsPlusNormal"/>
              <w:jc w:val="center"/>
            </w:pPr>
            <w:r>
              <w:t>370 341,2</w:t>
            </w:r>
          </w:p>
        </w:tc>
        <w:tc>
          <w:tcPr>
            <w:tcW w:w="1301" w:type="dxa"/>
          </w:tcPr>
          <w:p w:rsidR="00186DBE" w:rsidRDefault="00186DBE">
            <w:pPr>
              <w:pStyle w:val="ConsPlusNormal"/>
              <w:jc w:val="center"/>
            </w:pPr>
            <w:r>
              <w:t>400 404,9</w:t>
            </w:r>
          </w:p>
        </w:tc>
        <w:tc>
          <w:tcPr>
            <w:tcW w:w="1303" w:type="dxa"/>
          </w:tcPr>
          <w:p w:rsidR="00186DBE" w:rsidRDefault="00186DBE">
            <w:pPr>
              <w:pStyle w:val="ConsPlusNormal"/>
            </w:pPr>
          </w:p>
        </w:tc>
        <w:tc>
          <w:tcPr>
            <w:tcW w:w="793" w:type="dxa"/>
          </w:tcPr>
          <w:p w:rsidR="00186DBE" w:rsidRDefault="00186DBE">
            <w:pPr>
              <w:pStyle w:val="ConsPlusNormal"/>
              <w:jc w:val="center"/>
            </w:pPr>
            <w:r>
              <w:t>2 874</w:t>
            </w:r>
          </w:p>
        </w:tc>
        <w:tc>
          <w:tcPr>
            <w:tcW w:w="793" w:type="dxa"/>
          </w:tcPr>
          <w:p w:rsidR="00186DBE" w:rsidRDefault="00186DBE">
            <w:pPr>
              <w:pStyle w:val="ConsPlusNormal"/>
              <w:jc w:val="center"/>
            </w:pPr>
            <w:r>
              <w:t>2 906</w:t>
            </w:r>
          </w:p>
        </w:tc>
      </w:tr>
      <w:tr w:rsidR="00186DBE">
        <w:tc>
          <w:tcPr>
            <w:tcW w:w="396" w:type="dxa"/>
            <w:vMerge w:val="restart"/>
            <w:tcBorders>
              <w:top w:val="nil"/>
              <w:bottom w:val="nil"/>
            </w:tcBorders>
          </w:tcPr>
          <w:p w:rsidR="00186DBE" w:rsidRDefault="00186DBE">
            <w:pPr>
              <w:pStyle w:val="ConsPlusNormal"/>
            </w:pPr>
          </w:p>
        </w:tc>
        <w:tc>
          <w:tcPr>
            <w:tcW w:w="2097" w:type="dxa"/>
            <w:vMerge w:val="restart"/>
            <w:tcBorders>
              <w:bottom w:val="nil"/>
            </w:tcBorders>
          </w:tcPr>
          <w:p w:rsidR="00186DBE" w:rsidRDefault="00186DBE">
            <w:pPr>
              <w:pStyle w:val="ConsPlusNormal"/>
            </w:pPr>
            <w:r>
              <w:t xml:space="preserve">- в размере, определяемом как разность между величиной прожиточного минимума для соответствующей социально-демографической группы населения и размером </w:t>
            </w:r>
            <w:r>
              <w:lastRenderedPageBreak/>
              <w:t>среднедушевого дохода малоимущей семьи (одиноко проживающего малоимущего гражданина), но не превышающем 700 рублей, увеличенных на размер районного коэффициента</w:t>
            </w:r>
          </w:p>
        </w:tc>
        <w:tc>
          <w:tcPr>
            <w:tcW w:w="2721" w:type="dxa"/>
          </w:tcPr>
          <w:p w:rsidR="00186DBE" w:rsidRDefault="00186DBE">
            <w:pPr>
              <w:pStyle w:val="ConsPlusNormal"/>
            </w:pPr>
            <w:r>
              <w:lastRenderedPageBreak/>
              <w:t>беременные женщины, потерявшие работу (учебу) в течение 12 месяцев до дня признания их безработными</w:t>
            </w:r>
          </w:p>
        </w:tc>
        <w:tc>
          <w:tcPr>
            <w:tcW w:w="964" w:type="dxa"/>
            <w:vMerge/>
            <w:tcBorders>
              <w:bottom w:val="nil"/>
            </w:tcBorders>
          </w:tcPr>
          <w:p w:rsidR="00186DBE" w:rsidRDefault="00186DBE"/>
        </w:tc>
        <w:tc>
          <w:tcPr>
            <w:tcW w:w="907" w:type="dxa"/>
            <w:vMerge/>
            <w:tcBorders>
              <w:bottom w:val="nil"/>
            </w:tcBorders>
          </w:tcPr>
          <w:p w:rsidR="00186DBE" w:rsidRDefault="00186DBE"/>
        </w:tc>
        <w:tc>
          <w:tcPr>
            <w:tcW w:w="1077" w:type="dxa"/>
            <w:vMerge/>
            <w:tcBorders>
              <w:bottom w:val="nil"/>
            </w:tcBorders>
          </w:tcPr>
          <w:p w:rsidR="00186DBE" w:rsidRDefault="00186DBE"/>
        </w:tc>
        <w:tc>
          <w:tcPr>
            <w:tcW w:w="1247" w:type="dxa"/>
          </w:tcPr>
          <w:p w:rsidR="00186DBE" w:rsidRDefault="00186DBE">
            <w:pPr>
              <w:pStyle w:val="ConsPlusNormal"/>
              <w:jc w:val="center"/>
            </w:pPr>
            <w:r>
              <w:t>130,0</w:t>
            </w:r>
          </w:p>
        </w:tc>
        <w:tc>
          <w:tcPr>
            <w:tcW w:w="1301" w:type="dxa"/>
          </w:tcPr>
          <w:p w:rsidR="00186DBE" w:rsidRDefault="00186DBE">
            <w:pPr>
              <w:pStyle w:val="ConsPlusNormal"/>
              <w:jc w:val="center"/>
            </w:pPr>
            <w:r>
              <w:t>112,0</w:t>
            </w:r>
          </w:p>
        </w:tc>
        <w:tc>
          <w:tcPr>
            <w:tcW w:w="1303" w:type="dxa"/>
            <w:vMerge w:val="restart"/>
            <w:tcBorders>
              <w:bottom w:val="nil"/>
            </w:tcBorders>
          </w:tcPr>
          <w:p w:rsidR="00186DBE" w:rsidRDefault="00186DBE">
            <w:pPr>
              <w:pStyle w:val="ConsPlusNormal"/>
              <w:jc w:val="center"/>
            </w:pPr>
            <w:r>
              <w:t>число граждан, получивших социальное пособие</w:t>
            </w:r>
          </w:p>
        </w:tc>
        <w:tc>
          <w:tcPr>
            <w:tcW w:w="793" w:type="dxa"/>
          </w:tcPr>
          <w:p w:rsidR="00186DBE" w:rsidRDefault="00186DBE">
            <w:pPr>
              <w:pStyle w:val="ConsPlusNormal"/>
              <w:jc w:val="center"/>
            </w:pPr>
            <w:r>
              <w:t>32</w:t>
            </w:r>
          </w:p>
        </w:tc>
        <w:tc>
          <w:tcPr>
            <w:tcW w:w="793" w:type="dxa"/>
          </w:tcPr>
          <w:p w:rsidR="00186DBE" w:rsidRDefault="00186DBE">
            <w:pPr>
              <w:pStyle w:val="ConsPlusNormal"/>
              <w:jc w:val="center"/>
            </w:pPr>
            <w:r>
              <w:t>35</w:t>
            </w:r>
          </w:p>
        </w:tc>
      </w:tr>
      <w:tr w:rsidR="00186DBE">
        <w:tc>
          <w:tcPr>
            <w:tcW w:w="396" w:type="dxa"/>
            <w:vMerge/>
            <w:tcBorders>
              <w:top w:val="nil"/>
              <w:bottom w:val="nil"/>
            </w:tcBorders>
          </w:tcPr>
          <w:p w:rsidR="00186DBE" w:rsidRDefault="00186DBE"/>
        </w:tc>
        <w:tc>
          <w:tcPr>
            <w:tcW w:w="2097" w:type="dxa"/>
            <w:vMerge/>
            <w:tcBorders>
              <w:bottom w:val="nil"/>
            </w:tcBorders>
          </w:tcPr>
          <w:p w:rsidR="00186DBE" w:rsidRDefault="00186DBE"/>
        </w:tc>
        <w:tc>
          <w:tcPr>
            <w:tcW w:w="2721" w:type="dxa"/>
          </w:tcPr>
          <w:p w:rsidR="00186DBE" w:rsidRDefault="00186DBE">
            <w:pPr>
              <w:pStyle w:val="ConsPlusNormal"/>
            </w:pPr>
            <w:r>
              <w:t xml:space="preserve">дети, единственный из родителей (или оба родителя) которых является неработающим пенсионером по возрасту (женщины - с 50 лет, </w:t>
            </w:r>
            <w:r>
              <w:lastRenderedPageBreak/>
              <w:t>мужчины - с 55 лет)</w:t>
            </w:r>
          </w:p>
        </w:tc>
        <w:tc>
          <w:tcPr>
            <w:tcW w:w="964" w:type="dxa"/>
            <w:vMerge/>
            <w:tcBorders>
              <w:bottom w:val="nil"/>
            </w:tcBorders>
          </w:tcPr>
          <w:p w:rsidR="00186DBE" w:rsidRDefault="00186DBE"/>
        </w:tc>
        <w:tc>
          <w:tcPr>
            <w:tcW w:w="907" w:type="dxa"/>
            <w:vMerge/>
            <w:tcBorders>
              <w:bottom w:val="nil"/>
            </w:tcBorders>
          </w:tcPr>
          <w:p w:rsidR="00186DBE" w:rsidRDefault="00186DBE"/>
        </w:tc>
        <w:tc>
          <w:tcPr>
            <w:tcW w:w="1077" w:type="dxa"/>
            <w:vMerge/>
            <w:tcBorders>
              <w:bottom w:val="nil"/>
            </w:tcBorders>
          </w:tcPr>
          <w:p w:rsidR="00186DBE" w:rsidRDefault="00186DBE"/>
        </w:tc>
        <w:tc>
          <w:tcPr>
            <w:tcW w:w="1247" w:type="dxa"/>
          </w:tcPr>
          <w:p w:rsidR="00186DBE" w:rsidRDefault="00186DBE">
            <w:pPr>
              <w:pStyle w:val="ConsPlusNormal"/>
              <w:jc w:val="center"/>
            </w:pPr>
            <w:r>
              <w:t>311,8</w:t>
            </w:r>
          </w:p>
        </w:tc>
        <w:tc>
          <w:tcPr>
            <w:tcW w:w="1301" w:type="dxa"/>
          </w:tcPr>
          <w:p w:rsidR="00186DBE" w:rsidRDefault="00186DBE">
            <w:pPr>
              <w:pStyle w:val="ConsPlusNormal"/>
              <w:jc w:val="center"/>
            </w:pPr>
            <w:r>
              <w:t>436,9</w:t>
            </w:r>
          </w:p>
        </w:tc>
        <w:tc>
          <w:tcPr>
            <w:tcW w:w="1303" w:type="dxa"/>
            <w:vMerge/>
            <w:tcBorders>
              <w:bottom w:val="nil"/>
            </w:tcBorders>
          </w:tcPr>
          <w:p w:rsidR="00186DBE" w:rsidRDefault="00186DBE"/>
        </w:tc>
        <w:tc>
          <w:tcPr>
            <w:tcW w:w="793" w:type="dxa"/>
          </w:tcPr>
          <w:p w:rsidR="00186DBE" w:rsidRDefault="00186DBE">
            <w:pPr>
              <w:pStyle w:val="ConsPlusNormal"/>
              <w:jc w:val="center"/>
            </w:pPr>
            <w:r>
              <w:t>40</w:t>
            </w:r>
          </w:p>
        </w:tc>
        <w:tc>
          <w:tcPr>
            <w:tcW w:w="793" w:type="dxa"/>
          </w:tcPr>
          <w:p w:rsidR="00186DBE" w:rsidRDefault="00186DBE">
            <w:pPr>
              <w:pStyle w:val="ConsPlusNormal"/>
              <w:jc w:val="center"/>
            </w:pPr>
            <w:r>
              <w:t>66</w:t>
            </w:r>
          </w:p>
        </w:tc>
      </w:tr>
      <w:tr w:rsidR="00186DBE">
        <w:tc>
          <w:tcPr>
            <w:tcW w:w="396" w:type="dxa"/>
            <w:vMerge/>
            <w:tcBorders>
              <w:top w:val="nil"/>
              <w:bottom w:val="nil"/>
            </w:tcBorders>
          </w:tcPr>
          <w:p w:rsidR="00186DBE" w:rsidRDefault="00186DBE"/>
        </w:tc>
        <w:tc>
          <w:tcPr>
            <w:tcW w:w="2097" w:type="dxa"/>
            <w:vMerge/>
            <w:tcBorders>
              <w:bottom w:val="nil"/>
            </w:tcBorders>
          </w:tcPr>
          <w:p w:rsidR="00186DBE" w:rsidRDefault="00186DBE"/>
        </w:tc>
        <w:tc>
          <w:tcPr>
            <w:tcW w:w="2721" w:type="dxa"/>
          </w:tcPr>
          <w:p w:rsidR="00186DBE" w:rsidRDefault="00186DBE">
            <w:pPr>
              <w:pStyle w:val="ConsPlusNormal"/>
            </w:pPr>
            <w:r>
              <w:t>дети, единственный из родителей (или оба родителя) которых является инвалидом</w:t>
            </w:r>
          </w:p>
        </w:tc>
        <w:tc>
          <w:tcPr>
            <w:tcW w:w="964" w:type="dxa"/>
            <w:vMerge/>
            <w:tcBorders>
              <w:bottom w:val="nil"/>
            </w:tcBorders>
          </w:tcPr>
          <w:p w:rsidR="00186DBE" w:rsidRDefault="00186DBE"/>
        </w:tc>
        <w:tc>
          <w:tcPr>
            <w:tcW w:w="907" w:type="dxa"/>
            <w:vMerge/>
            <w:tcBorders>
              <w:bottom w:val="nil"/>
            </w:tcBorders>
          </w:tcPr>
          <w:p w:rsidR="00186DBE" w:rsidRDefault="00186DBE"/>
        </w:tc>
        <w:tc>
          <w:tcPr>
            <w:tcW w:w="1077" w:type="dxa"/>
            <w:vMerge/>
            <w:tcBorders>
              <w:bottom w:val="nil"/>
            </w:tcBorders>
          </w:tcPr>
          <w:p w:rsidR="00186DBE" w:rsidRDefault="00186DBE"/>
        </w:tc>
        <w:tc>
          <w:tcPr>
            <w:tcW w:w="1247" w:type="dxa"/>
          </w:tcPr>
          <w:p w:rsidR="00186DBE" w:rsidRDefault="00186DBE">
            <w:pPr>
              <w:pStyle w:val="ConsPlusNormal"/>
              <w:jc w:val="center"/>
            </w:pPr>
            <w:r>
              <w:t>940,0</w:t>
            </w:r>
          </w:p>
        </w:tc>
        <w:tc>
          <w:tcPr>
            <w:tcW w:w="1301" w:type="dxa"/>
          </w:tcPr>
          <w:p w:rsidR="00186DBE" w:rsidRDefault="00186DBE">
            <w:pPr>
              <w:pStyle w:val="ConsPlusNormal"/>
              <w:jc w:val="center"/>
            </w:pPr>
            <w:r>
              <w:t>996,0</w:t>
            </w:r>
          </w:p>
        </w:tc>
        <w:tc>
          <w:tcPr>
            <w:tcW w:w="1303" w:type="dxa"/>
            <w:vMerge/>
            <w:tcBorders>
              <w:bottom w:val="nil"/>
            </w:tcBorders>
          </w:tcPr>
          <w:p w:rsidR="00186DBE" w:rsidRDefault="00186DBE"/>
        </w:tc>
        <w:tc>
          <w:tcPr>
            <w:tcW w:w="793" w:type="dxa"/>
          </w:tcPr>
          <w:p w:rsidR="00186DBE" w:rsidRDefault="00186DBE">
            <w:pPr>
              <w:pStyle w:val="ConsPlusNormal"/>
              <w:jc w:val="center"/>
            </w:pPr>
            <w:r>
              <w:t>120</w:t>
            </w:r>
          </w:p>
        </w:tc>
        <w:tc>
          <w:tcPr>
            <w:tcW w:w="793" w:type="dxa"/>
          </w:tcPr>
          <w:p w:rsidR="00186DBE" w:rsidRDefault="00186DBE">
            <w:pPr>
              <w:pStyle w:val="ConsPlusNormal"/>
              <w:jc w:val="center"/>
            </w:pPr>
            <w:r>
              <w:t>120</w:t>
            </w:r>
          </w:p>
        </w:tc>
      </w:tr>
      <w:tr w:rsidR="00186DBE">
        <w:tc>
          <w:tcPr>
            <w:tcW w:w="396" w:type="dxa"/>
            <w:tcBorders>
              <w:top w:val="nil"/>
              <w:bottom w:val="nil"/>
            </w:tcBorders>
          </w:tcPr>
          <w:p w:rsidR="00186DBE" w:rsidRDefault="00186DBE">
            <w:pPr>
              <w:pStyle w:val="ConsPlusNormal"/>
            </w:pPr>
          </w:p>
        </w:tc>
        <w:tc>
          <w:tcPr>
            <w:tcW w:w="2097" w:type="dxa"/>
            <w:tcBorders>
              <w:top w:val="nil"/>
            </w:tcBorders>
          </w:tcPr>
          <w:p w:rsidR="00186DBE" w:rsidRDefault="00186DBE">
            <w:pPr>
              <w:pStyle w:val="ConsPlusNormal"/>
            </w:pPr>
          </w:p>
        </w:tc>
        <w:tc>
          <w:tcPr>
            <w:tcW w:w="2721" w:type="dxa"/>
          </w:tcPr>
          <w:p w:rsidR="00186DBE" w:rsidRDefault="00186DBE">
            <w:pPr>
              <w:pStyle w:val="ConsPlusNormal"/>
            </w:pPr>
            <w:r>
              <w:t>дети, единственный из родителей (или оба родителя) которых является обучающимся, осваивающим образовательные программы высшего и среднего профессионального образования в очной форме, проживающим в предоставленных образовательной организацией, расположенной на территории Республики Карелия, жилых помещениях в общежитиях</w:t>
            </w:r>
          </w:p>
        </w:tc>
        <w:tc>
          <w:tcPr>
            <w:tcW w:w="964" w:type="dxa"/>
            <w:tcBorders>
              <w:top w:val="nil"/>
              <w:bottom w:val="nil"/>
            </w:tcBorders>
          </w:tcPr>
          <w:p w:rsidR="00186DBE" w:rsidRDefault="00186DBE">
            <w:pPr>
              <w:pStyle w:val="ConsPlusNormal"/>
            </w:pPr>
          </w:p>
        </w:tc>
        <w:tc>
          <w:tcPr>
            <w:tcW w:w="907" w:type="dxa"/>
            <w:tcBorders>
              <w:top w:val="nil"/>
              <w:bottom w:val="nil"/>
            </w:tcBorders>
          </w:tcPr>
          <w:p w:rsidR="00186DBE" w:rsidRDefault="00186DBE">
            <w:pPr>
              <w:pStyle w:val="ConsPlusNormal"/>
            </w:pPr>
          </w:p>
        </w:tc>
        <w:tc>
          <w:tcPr>
            <w:tcW w:w="1077" w:type="dxa"/>
            <w:tcBorders>
              <w:top w:val="nil"/>
              <w:bottom w:val="nil"/>
            </w:tcBorders>
          </w:tcPr>
          <w:p w:rsidR="00186DBE" w:rsidRDefault="00186DBE">
            <w:pPr>
              <w:pStyle w:val="ConsPlusNormal"/>
            </w:pPr>
          </w:p>
        </w:tc>
        <w:tc>
          <w:tcPr>
            <w:tcW w:w="1247" w:type="dxa"/>
          </w:tcPr>
          <w:p w:rsidR="00186DBE" w:rsidRDefault="00186DBE">
            <w:pPr>
              <w:pStyle w:val="ConsPlusNormal"/>
              <w:jc w:val="center"/>
            </w:pPr>
            <w:r>
              <w:t>20,0</w:t>
            </w:r>
          </w:p>
        </w:tc>
        <w:tc>
          <w:tcPr>
            <w:tcW w:w="1301" w:type="dxa"/>
          </w:tcPr>
          <w:p w:rsidR="00186DBE" w:rsidRDefault="00186DBE">
            <w:pPr>
              <w:pStyle w:val="ConsPlusNormal"/>
              <w:jc w:val="center"/>
            </w:pPr>
            <w:r>
              <w:t>76,0</w:t>
            </w:r>
          </w:p>
        </w:tc>
        <w:tc>
          <w:tcPr>
            <w:tcW w:w="1303" w:type="dxa"/>
            <w:tcBorders>
              <w:top w:val="nil"/>
            </w:tcBorders>
          </w:tcPr>
          <w:p w:rsidR="00186DBE" w:rsidRDefault="00186DBE">
            <w:pPr>
              <w:pStyle w:val="ConsPlusNormal"/>
            </w:pPr>
          </w:p>
        </w:tc>
        <w:tc>
          <w:tcPr>
            <w:tcW w:w="793" w:type="dxa"/>
          </w:tcPr>
          <w:p w:rsidR="00186DBE" w:rsidRDefault="00186DBE">
            <w:pPr>
              <w:pStyle w:val="ConsPlusNormal"/>
              <w:jc w:val="center"/>
            </w:pPr>
            <w:r>
              <w:t>2</w:t>
            </w:r>
          </w:p>
        </w:tc>
        <w:tc>
          <w:tcPr>
            <w:tcW w:w="793" w:type="dxa"/>
          </w:tcPr>
          <w:p w:rsidR="00186DBE" w:rsidRDefault="00186DBE">
            <w:pPr>
              <w:pStyle w:val="ConsPlusNormal"/>
              <w:jc w:val="center"/>
            </w:pPr>
            <w:r>
              <w:t>5</w:t>
            </w:r>
          </w:p>
        </w:tc>
      </w:tr>
      <w:tr w:rsidR="00186DBE">
        <w:tc>
          <w:tcPr>
            <w:tcW w:w="396" w:type="dxa"/>
            <w:vMerge w:val="restart"/>
            <w:tcBorders>
              <w:top w:val="nil"/>
            </w:tcBorders>
          </w:tcPr>
          <w:p w:rsidR="00186DBE" w:rsidRDefault="00186DBE">
            <w:pPr>
              <w:pStyle w:val="ConsPlusNormal"/>
            </w:pPr>
          </w:p>
        </w:tc>
        <w:tc>
          <w:tcPr>
            <w:tcW w:w="2097" w:type="dxa"/>
            <w:vMerge w:val="restart"/>
          </w:tcPr>
          <w:p w:rsidR="00186DBE" w:rsidRDefault="00186DBE">
            <w:pPr>
              <w:pStyle w:val="ConsPlusNormal"/>
            </w:pPr>
            <w:r>
              <w:t xml:space="preserve">- в размере прожиточного минимума по </w:t>
            </w:r>
            <w:r>
              <w:lastRenderedPageBreak/>
              <w:t>социально-демографической группе населения "дети"</w:t>
            </w:r>
          </w:p>
        </w:tc>
        <w:tc>
          <w:tcPr>
            <w:tcW w:w="2721" w:type="dxa"/>
            <w:vMerge w:val="restart"/>
          </w:tcPr>
          <w:p w:rsidR="00186DBE" w:rsidRDefault="00186DBE">
            <w:pPr>
              <w:pStyle w:val="ConsPlusNormal"/>
            </w:pPr>
            <w:r>
              <w:lastRenderedPageBreak/>
              <w:t xml:space="preserve">третьи и последующие дети, рожденные начиная с 1 января 2013 года, до </w:t>
            </w:r>
            <w:r>
              <w:lastRenderedPageBreak/>
              <w:t>достижения ими возраста трех лет</w:t>
            </w:r>
          </w:p>
        </w:tc>
        <w:tc>
          <w:tcPr>
            <w:tcW w:w="964" w:type="dxa"/>
            <w:vMerge w:val="restart"/>
            <w:tcBorders>
              <w:top w:val="nil"/>
            </w:tcBorders>
          </w:tcPr>
          <w:p w:rsidR="00186DBE" w:rsidRDefault="00186DBE">
            <w:pPr>
              <w:pStyle w:val="ConsPlusNormal"/>
            </w:pPr>
          </w:p>
        </w:tc>
        <w:tc>
          <w:tcPr>
            <w:tcW w:w="907" w:type="dxa"/>
            <w:vMerge w:val="restart"/>
            <w:tcBorders>
              <w:top w:val="nil"/>
            </w:tcBorders>
          </w:tcPr>
          <w:p w:rsidR="00186DBE" w:rsidRDefault="00186DBE">
            <w:pPr>
              <w:pStyle w:val="ConsPlusNormal"/>
            </w:pPr>
          </w:p>
        </w:tc>
        <w:tc>
          <w:tcPr>
            <w:tcW w:w="1077" w:type="dxa"/>
            <w:vMerge w:val="restart"/>
            <w:tcBorders>
              <w:top w:val="nil"/>
            </w:tcBorders>
          </w:tcPr>
          <w:p w:rsidR="00186DBE" w:rsidRDefault="00186DBE">
            <w:pPr>
              <w:pStyle w:val="ConsPlusNormal"/>
            </w:pPr>
          </w:p>
        </w:tc>
        <w:tc>
          <w:tcPr>
            <w:tcW w:w="1247" w:type="dxa"/>
          </w:tcPr>
          <w:p w:rsidR="00186DBE" w:rsidRDefault="00186DBE">
            <w:pPr>
              <w:pStyle w:val="ConsPlusNormal"/>
              <w:jc w:val="center"/>
            </w:pPr>
            <w:r>
              <w:t>187 421,2</w:t>
            </w:r>
          </w:p>
        </w:tc>
        <w:tc>
          <w:tcPr>
            <w:tcW w:w="1301" w:type="dxa"/>
          </w:tcPr>
          <w:p w:rsidR="00186DBE" w:rsidRDefault="00186DBE">
            <w:pPr>
              <w:pStyle w:val="ConsPlusNormal"/>
              <w:jc w:val="center"/>
            </w:pPr>
            <w:r>
              <w:t>214 545,8</w:t>
            </w:r>
          </w:p>
        </w:tc>
        <w:tc>
          <w:tcPr>
            <w:tcW w:w="1303" w:type="dxa"/>
            <w:vMerge w:val="restart"/>
          </w:tcPr>
          <w:p w:rsidR="00186DBE" w:rsidRDefault="00186DBE">
            <w:pPr>
              <w:pStyle w:val="ConsPlusNormal"/>
              <w:jc w:val="center"/>
            </w:pPr>
            <w:r>
              <w:t xml:space="preserve">количество детей, получивших </w:t>
            </w:r>
            <w:r>
              <w:lastRenderedPageBreak/>
              <w:t>данный вид помощи</w:t>
            </w:r>
          </w:p>
        </w:tc>
        <w:tc>
          <w:tcPr>
            <w:tcW w:w="793" w:type="dxa"/>
            <w:vMerge w:val="restart"/>
          </w:tcPr>
          <w:p w:rsidR="00186DBE" w:rsidRDefault="00186DBE">
            <w:pPr>
              <w:pStyle w:val="ConsPlusNormal"/>
              <w:jc w:val="center"/>
            </w:pPr>
            <w:r>
              <w:lastRenderedPageBreak/>
              <w:t>2 680</w:t>
            </w:r>
          </w:p>
        </w:tc>
        <w:tc>
          <w:tcPr>
            <w:tcW w:w="793" w:type="dxa"/>
            <w:vMerge w:val="restart"/>
          </w:tcPr>
          <w:p w:rsidR="00186DBE" w:rsidRDefault="00186DBE">
            <w:pPr>
              <w:pStyle w:val="ConsPlusNormal"/>
              <w:jc w:val="center"/>
            </w:pPr>
            <w:r>
              <w:t>2 680</w:t>
            </w:r>
          </w:p>
        </w:tc>
      </w:tr>
      <w:tr w:rsidR="00186DBE">
        <w:tc>
          <w:tcPr>
            <w:tcW w:w="396" w:type="dxa"/>
            <w:vMerge/>
            <w:tcBorders>
              <w:top w:val="nil"/>
            </w:tcBorders>
          </w:tcPr>
          <w:p w:rsidR="00186DBE" w:rsidRDefault="00186DBE"/>
        </w:tc>
        <w:tc>
          <w:tcPr>
            <w:tcW w:w="2097" w:type="dxa"/>
            <w:vMerge/>
          </w:tcPr>
          <w:p w:rsidR="00186DBE" w:rsidRDefault="00186DBE"/>
        </w:tc>
        <w:tc>
          <w:tcPr>
            <w:tcW w:w="2721" w:type="dxa"/>
            <w:vMerge/>
          </w:tcPr>
          <w:p w:rsidR="00186DBE" w:rsidRDefault="00186DBE"/>
        </w:tc>
        <w:tc>
          <w:tcPr>
            <w:tcW w:w="964" w:type="dxa"/>
            <w:vMerge/>
            <w:tcBorders>
              <w:top w:val="nil"/>
            </w:tcBorders>
          </w:tcPr>
          <w:p w:rsidR="00186DBE" w:rsidRDefault="00186DBE"/>
        </w:tc>
        <w:tc>
          <w:tcPr>
            <w:tcW w:w="907" w:type="dxa"/>
            <w:vMerge/>
            <w:tcBorders>
              <w:top w:val="nil"/>
            </w:tcBorders>
          </w:tcPr>
          <w:p w:rsidR="00186DBE" w:rsidRDefault="00186DBE"/>
        </w:tc>
        <w:tc>
          <w:tcPr>
            <w:tcW w:w="1077" w:type="dxa"/>
            <w:vMerge/>
            <w:tcBorders>
              <w:top w:val="nil"/>
            </w:tcBorders>
          </w:tcPr>
          <w:p w:rsidR="00186DBE" w:rsidRDefault="00186DBE"/>
        </w:tc>
        <w:tc>
          <w:tcPr>
            <w:tcW w:w="1247" w:type="dxa"/>
          </w:tcPr>
          <w:p w:rsidR="00186DBE" w:rsidRDefault="00186DBE">
            <w:pPr>
              <w:pStyle w:val="ConsPlusNormal"/>
              <w:jc w:val="center"/>
            </w:pPr>
            <w:r>
              <w:t>181 518,2</w:t>
            </w:r>
          </w:p>
        </w:tc>
        <w:tc>
          <w:tcPr>
            <w:tcW w:w="1301" w:type="dxa"/>
          </w:tcPr>
          <w:p w:rsidR="00186DBE" w:rsidRDefault="00186DBE">
            <w:pPr>
              <w:pStyle w:val="ConsPlusNormal"/>
              <w:jc w:val="center"/>
            </w:pPr>
            <w:r>
              <w:t xml:space="preserve">184 238,2 </w:t>
            </w:r>
            <w:hyperlink w:anchor="P655" w:history="1">
              <w:r>
                <w:rPr>
                  <w:color w:val="0000FF"/>
                </w:rPr>
                <w:t>&lt;1&gt;</w:t>
              </w:r>
            </w:hyperlink>
          </w:p>
        </w:tc>
        <w:tc>
          <w:tcPr>
            <w:tcW w:w="1303" w:type="dxa"/>
            <w:vMerge/>
          </w:tcPr>
          <w:p w:rsidR="00186DBE" w:rsidRDefault="00186DBE"/>
        </w:tc>
        <w:tc>
          <w:tcPr>
            <w:tcW w:w="793" w:type="dxa"/>
            <w:vMerge/>
          </w:tcPr>
          <w:p w:rsidR="00186DBE" w:rsidRDefault="00186DBE"/>
        </w:tc>
        <w:tc>
          <w:tcPr>
            <w:tcW w:w="793" w:type="dxa"/>
            <w:vMerge/>
          </w:tcPr>
          <w:p w:rsidR="00186DBE" w:rsidRDefault="00186DBE"/>
        </w:tc>
      </w:tr>
      <w:tr w:rsidR="00186DBE">
        <w:tc>
          <w:tcPr>
            <w:tcW w:w="396" w:type="dxa"/>
          </w:tcPr>
          <w:p w:rsidR="00186DBE" w:rsidRDefault="00186DBE">
            <w:pPr>
              <w:pStyle w:val="ConsPlusNormal"/>
              <w:jc w:val="both"/>
            </w:pPr>
            <w:r>
              <w:lastRenderedPageBreak/>
              <w:t>3.</w:t>
            </w:r>
          </w:p>
        </w:tc>
        <w:tc>
          <w:tcPr>
            <w:tcW w:w="2097" w:type="dxa"/>
          </w:tcPr>
          <w:p w:rsidR="00186DBE" w:rsidRDefault="00186DBE">
            <w:pPr>
              <w:pStyle w:val="ConsPlusNormal"/>
            </w:pPr>
            <w:r>
              <w:t>Предоставление социальной помощи на основании социального контракта в форме денежной выплаты в размере до 75 000 рублей</w:t>
            </w:r>
          </w:p>
        </w:tc>
        <w:tc>
          <w:tcPr>
            <w:tcW w:w="2721" w:type="dxa"/>
          </w:tcPr>
          <w:p w:rsidR="00186DBE" w:rsidRDefault="00186DBE">
            <w:pPr>
              <w:pStyle w:val="ConsPlusNormal"/>
            </w:pPr>
            <w:r>
              <w:t>оказание адресной помощи многодетным семьям на осуществление определенных видов расходов</w:t>
            </w:r>
          </w:p>
        </w:tc>
        <w:tc>
          <w:tcPr>
            <w:tcW w:w="964" w:type="dxa"/>
          </w:tcPr>
          <w:p w:rsidR="00186DBE" w:rsidRDefault="00186DBE">
            <w:pPr>
              <w:pStyle w:val="ConsPlusNormal"/>
              <w:jc w:val="center"/>
            </w:pPr>
            <w:r>
              <w:t>01.01.2018</w:t>
            </w:r>
          </w:p>
        </w:tc>
        <w:tc>
          <w:tcPr>
            <w:tcW w:w="907" w:type="dxa"/>
          </w:tcPr>
          <w:p w:rsidR="00186DBE" w:rsidRDefault="00186DBE">
            <w:pPr>
              <w:pStyle w:val="ConsPlusNormal"/>
              <w:jc w:val="center"/>
            </w:pPr>
            <w:r>
              <w:t>31.12.2018</w:t>
            </w:r>
          </w:p>
        </w:tc>
        <w:tc>
          <w:tcPr>
            <w:tcW w:w="1077" w:type="dxa"/>
          </w:tcPr>
          <w:p w:rsidR="00186DBE" w:rsidRDefault="00186DBE">
            <w:pPr>
              <w:pStyle w:val="ConsPlusNormal"/>
              <w:jc w:val="center"/>
            </w:pPr>
            <w:r>
              <w:t>управление социальной поддержки</w:t>
            </w:r>
          </w:p>
        </w:tc>
        <w:tc>
          <w:tcPr>
            <w:tcW w:w="1247" w:type="dxa"/>
          </w:tcPr>
          <w:p w:rsidR="00186DBE" w:rsidRDefault="00186DBE">
            <w:pPr>
              <w:pStyle w:val="ConsPlusNormal"/>
              <w:jc w:val="center"/>
            </w:pPr>
            <w:r>
              <w:t>7 275,0</w:t>
            </w:r>
          </w:p>
        </w:tc>
        <w:tc>
          <w:tcPr>
            <w:tcW w:w="1301" w:type="dxa"/>
          </w:tcPr>
          <w:p w:rsidR="00186DBE" w:rsidRDefault="00186DBE">
            <w:pPr>
              <w:pStyle w:val="ConsPlusNormal"/>
              <w:jc w:val="center"/>
            </w:pPr>
            <w:r>
              <w:t>7 275,0</w:t>
            </w:r>
          </w:p>
        </w:tc>
        <w:tc>
          <w:tcPr>
            <w:tcW w:w="1303" w:type="dxa"/>
          </w:tcPr>
          <w:p w:rsidR="00186DBE" w:rsidRDefault="00186DBE">
            <w:pPr>
              <w:pStyle w:val="ConsPlusNormal"/>
              <w:jc w:val="center"/>
            </w:pPr>
            <w:r>
              <w:t>количество многодетных семей, получивших данный вид помощи</w:t>
            </w:r>
          </w:p>
        </w:tc>
        <w:tc>
          <w:tcPr>
            <w:tcW w:w="793" w:type="dxa"/>
          </w:tcPr>
          <w:p w:rsidR="00186DBE" w:rsidRDefault="00186DBE">
            <w:pPr>
              <w:pStyle w:val="ConsPlusNormal"/>
              <w:jc w:val="center"/>
            </w:pPr>
            <w:r>
              <w:t>97</w:t>
            </w:r>
          </w:p>
        </w:tc>
        <w:tc>
          <w:tcPr>
            <w:tcW w:w="793" w:type="dxa"/>
          </w:tcPr>
          <w:p w:rsidR="00186DBE" w:rsidRDefault="00186DBE">
            <w:pPr>
              <w:pStyle w:val="ConsPlusNormal"/>
              <w:jc w:val="center"/>
            </w:pPr>
            <w:r>
              <w:t xml:space="preserve">97 </w:t>
            </w:r>
            <w:hyperlink w:anchor="P656" w:history="1">
              <w:r>
                <w:rPr>
                  <w:color w:val="0000FF"/>
                </w:rPr>
                <w:t>&lt;2&gt;</w:t>
              </w:r>
            </w:hyperlink>
          </w:p>
        </w:tc>
      </w:tr>
      <w:tr w:rsidR="00186DBE">
        <w:tc>
          <w:tcPr>
            <w:tcW w:w="396" w:type="dxa"/>
            <w:tcBorders>
              <w:bottom w:val="nil"/>
            </w:tcBorders>
          </w:tcPr>
          <w:p w:rsidR="00186DBE" w:rsidRDefault="00186DBE">
            <w:pPr>
              <w:pStyle w:val="ConsPlusNormal"/>
              <w:jc w:val="both"/>
            </w:pPr>
            <w:r>
              <w:t>4.</w:t>
            </w:r>
          </w:p>
        </w:tc>
        <w:tc>
          <w:tcPr>
            <w:tcW w:w="2097" w:type="dxa"/>
          </w:tcPr>
          <w:p w:rsidR="00186DBE" w:rsidRDefault="00186DBE">
            <w:pPr>
              <w:pStyle w:val="ConsPlusNormal"/>
            </w:pPr>
            <w:r>
              <w:t>Оказание помощи в форме возмещения расходов стоимости проезда:</w:t>
            </w:r>
          </w:p>
        </w:tc>
        <w:tc>
          <w:tcPr>
            <w:tcW w:w="2721" w:type="dxa"/>
          </w:tcPr>
          <w:p w:rsidR="00186DBE" w:rsidRDefault="00186DBE">
            <w:pPr>
              <w:pStyle w:val="ConsPlusNormal"/>
            </w:pPr>
            <w:r>
              <w:t>возмещение расходов стоимости проезда:</w:t>
            </w:r>
          </w:p>
        </w:tc>
        <w:tc>
          <w:tcPr>
            <w:tcW w:w="964" w:type="dxa"/>
            <w:tcBorders>
              <w:bottom w:val="nil"/>
            </w:tcBorders>
          </w:tcPr>
          <w:p w:rsidR="00186DBE" w:rsidRDefault="00186DBE">
            <w:pPr>
              <w:pStyle w:val="ConsPlusNormal"/>
              <w:jc w:val="center"/>
            </w:pPr>
            <w:r>
              <w:t>01.01.2018</w:t>
            </w:r>
          </w:p>
        </w:tc>
        <w:tc>
          <w:tcPr>
            <w:tcW w:w="907" w:type="dxa"/>
            <w:tcBorders>
              <w:bottom w:val="nil"/>
            </w:tcBorders>
          </w:tcPr>
          <w:p w:rsidR="00186DBE" w:rsidRDefault="00186DBE">
            <w:pPr>
              <w:pStyle w:val="ConsPlusNormal"/>
              <w:jc w:val="center"/>
            </w:pPr>
            <w:r>
              <w:t>31.12.2018</w:t>
            </w:r>
          </w:p>
        </w:tc>
        <w:tc>
          <w:tcPr>
            <w:tcW w:w="1077" w:type="dxa"/>
            <w:tcBorders>
              <w:bottom w:val="nil"/>
            </w:tcBorders>
          </w:tcPr>
          <w:p w:rsidR="00186DBE" w:rsidRDefault="00186DBE">
            <w:pPr>
              <w:pStyle w:val="ConsPlusNormal"/>
              <w:jc w:val="center"/>
            </w:pPr>
            <w:r>
              <w:t>управление социальной поддержки</w:t>
            </w:r>
          </w:p>
        </w:tc>
        <w:tc>
          <w:tcPr>
            <w:tcW w:w="1247" w:type="dxa"/>
          </w:tcPr>
          <w:p w:rsidR="00186DBE" w:rsidRDefault="00186DBE">
            <w:pPr>
              <w:pStyle w:val="ConsPlusNormal"/>
              <w:jc w:val="center"/>
            </w:pPr>
            <w:r>
              <w:t>590,6</w:t>
            </w:r>
          </w:p>
        </w:tc>
        <w:tc>
          <w:tcPr>
            <w:tcW w:w="1301" w:type="dxa"/>
          </w:tcPr>
          <w:p w:rsidR="00186DBE" w:rsidRDefault="00186DBE">
            <w:pPr>
              <w:pStyle w:val="ConsPlusNormal"/>
              <w:jc w:val="center"/>
            </w:pPr>
            <w:r>
              <w:t>669,0</w:t>
            </w:r>
          </w:p>
        </w:tc>
        <w:tc>
          <w:tcPr>
            <w:tcW w:w="1303" w:type="dxa"/>
          </w:tcPr>
          <w:p w:rsidR="00186DBE" w:rsidRDefault="00186DBE">
            <w:pPr>
              <w:pStyle w:val="ConsPlusNormal"/>
            </w:pPr>
          </w:p>
        </w:tc>
        <w:tc>
          <w:tcPr>
            <w:tcW w:w="793" w:type="dxa"/>
          </w:tcPr>
          <w:p w:rsidR="00186DBE" w:rsidRDefault="00186DBE">
            <w:pPr>
              <w:pStyle w:val="ConsPlusNormal"/>
              <w:jc w:val="center"/>
            </w:pPr>
            <w:r>
              <w:t>102</w:t>
            </w:r>
          </w:p>
        </w:tc>
        <w:tc>
          <w:tcPr>
            <w:tcW w:w="793" w:type="dxa"/>
          </w:tcPr>
          <w:p w:rsidR="00186DBE" w:rsidRDefault="00186DBE">
            <w:pPr>
              <w:pStyle w:val="ConsPlusNormal"/>
              <w:jc w:val="center"/>
            </w:pPr>
            <w:r>
              <w:t>110</w:t>
            </w:r>
          </w:p>
        </w:tc>
      </w:tr>
      <w:tr w:rsidR="00186DBE">
        <w:tc>
          <w:tcPr>
            <w:tcW w:w="396" w:type="dxa"/>
            <w:tcBorders>
              <w:top w:val="nil"/>
              <w:bottom w:val="nil"/>
            </w:tcBorders>
          </w:tcPr>
          <w:p w:rsidR="00186DBE" w:rsidRDefault="00186DBE">
            <w:pPr>
              <w:pStyle w:val="ConsPlusNormal"/>
            </w:pPr>
          </w:p>
        </w:tc>
        <w:tc>
          <w:tcPr>
            <w:tcW w:w="2097" w:type="dxa"/>
          </w:tcPr>
          <w:p w:rsidR="00186DBE" w:rsidRDefault="00186DBE">
            <w:pPr>
              <w:pStyle w:val="ConsPlusNormal"/>
            </w:pPr>
            <w:r>
              <w:t>- к месту обследования и обратно женщинам из малоимущих семей (одиноко проживающим малоимущим женщинам)</w:t>
            </w:r>
          </w:p>
        </w:tc>
        <w:tc>
          <w:tcPr>
            <w:tcW w:w="2721" w:type="dxa"/>
          </w:tcPr>
          <w:p w:rsidR="00186DBE" w:rsidRDefault="00186DBE">
            <w:pPr>
              <w:pStyle w:val="ConsPlusNormal"/>
            </w:pPr>
            <w:r>
              <w:t xml:space="preserve">беременным женщинам из малоимущих семей (одиноко проживающим малоимущим женщинам), нуждающимся в дополнительном обследовании (2-й УЗИ-скрининг) и родоразрешении в ГУЗ "Республиканский перинатальный центр" в г. Петрозаводске, в размере, равном стоимости проезда </w:t>
            </w:r>
            <w:r>
              <w:lastRenderedPageBreak/>
              <w:t>от места жительства до г. Петрозаводска и обратно</w:t>
            </w:r>
          </w:p>
        </w:tc>
        <w:tc>
          <w:tcPr>
            <w:tcW w:w="964" w:type="dxa"/>
            <w:tcBorders>
              <w:top w:val="nil"/>
              <w:bottom w:val="nil"/>
            </w:tcBorders>
          </w:tcPr>
          <w:p w:rsidR="00186DBE" w:rsidRDefault="00186DBE">
            <w:pPr>
              <w:pStyle w:val="ConsPlusNormal"/>
            </w:pPr>
          </w:p>
        </w:tc>
        <w:tc>
          <w:tcPr>
            <w:tcW w:w="907" w:type="dxa"/>
            <w:tcBorders>
              <w:top w:val="nil"/>
              <w:bottom w:val="nil"/>
            </w:tcBorders>
          </w:tcPr>
          <w:p w:rsidR="00186DBE" w:rsidRDefault="00186DBE">
            <w:pPr>
              <w:pStyle w:val="ConsPlusNormal"/>
            </w:pPr>
          </w:p>
        </w:tc>
        <w:tc>
          <w:tcPr>
            <w:tcW w:w="1077" w:type="dxa"/>
            <w:tcBorders>
              <w:top w:val="nil"/>
              <w:bottom w:val="nil"/>
            </w:tcBorders>
          </w:tcPr>
          <w:p w:rsidR="00186DBE" w:rsidRDefault="00186DBE">
            <w:pPr>
              <w:pStyle w:val="ConsPlusNormal"/>
            </w:pPr>
          </w:p>
        </w:tc>
        <w:tc>
          <w:tcPr>
            <w:tcW w:w="1247" w:type="dxa"/>
          </w:tcPr>
          <w:p w:rsidR="00186DBE" w:rsidRDefault="00186DBE">
            <w:pPr>
              <w:pStyle w:val="ConsPlusNormal"/>
              <w:jc w:val="center"/>
            </w:pPr>
            <w:r>
              <w:t>60,0</w:t>
            </w:r>
          </w:p>
        </w:tc>
        <w:tc>
          <w:tcPr>
            <w:tcW w:w="1301" w:type="dxa"/>
          </w:tcPr>
          <w:p w:rsidR="00186DBE" w:rsidRDefault="00186DBE">
            <w:pPr>
              <w:pStyle w:val="ConsPlusNormal"/>
              <w:jc w:val="center"/>
            </w:pPr>
            <w:r>
              <w:t>88,0</w:t>
            </w:r>
          </w:p>
        </w:tc>
        <w:tc>
          <w:tcPr>
            <w:tcW w:w="1303" w:type="dxa"/>
          </w:tcPr>
          <w:p w:rsidR="00186DBE" w:rsidRDefault="00186DBE">
            <w:pPr>
              <w:pStyle w:val="ConsPlusNormal"/>
              <w:jc w:val="center"/>
            </w:pPr>
            <w:r>
              <w:t>число женщин, получивших помощь</w:t>
            </w:r>
          </w:p>
        </w:tc>
        <w:tc>
          <w:tcPr>
            <w:tcW w:w="793" w:type="dxa"/>
          </w:tcPr>
          <w:p w:rsidR="00186DBE" w:rsidRDefault="00186DBE">
            <w:pPr>
              <w:pStyle w:val="ConsPlusNormal"/>
              <w:jc w:val="center"/>
            </w:pPr>
            <w:r>
              <w:t>35</w:t>
            </w:r>
          </w:p>
        </w:tc>
        <w:tc>
          <w:tcPr>
            <w:tcW w:w="793" w:type="dxa"/>
          </w:tcPr>
          <w:p w:rsidR="00186DBE" w:rsidRDefault="00186DBE">
            <w:pPr>
              <w:pStyle w:val="ConsPlusNormal"/>
              <w:jc w:val="center"/>
            </w:pPr>
            <w:r>
              <w:t>40</w:t>
            </w:r>
          </w:p>
        </w:tc>
      </w:tr>
      <w:tr w:rsidR="00186DBE">
        <w:tc>
          <w:tcPr>
            <w:tcW w:w="396" w:type="dxa"/>
            <w:tcBorders>
              <w:top w:val="nil"/>
            </w:tcBorders>
          </w:tcPr>
          <w:p w:rsidR="00186DBE" w:rsidRDefault="00186DBE">
            <w:pPr>
              <w:pStyle w:val="ConsPlusNormal"/>
            </w:pPr>
          </w:p>
        </w:tc>
        <w:tc>
          <w:tcPr>
            <w:tcW w:w="2097" w:type="dxa"/>
          </w:tcPr>
          <w:p w:rsidR="00186DBE" w:rsidRDefault="00186DBE">
            <w:pPr>
              <w:pStyle w:val="ConsPlusNormal"/>
            </w:pPr>
            <w:r>
              <w:t>- к месту учебы студентам из малоимущих семей (одиноко проживающим малоимущим студентам) в размере его стоимости, но не более 260 рублей в день (за исключением периода каникул)</w:t>
            </w:r>
          </w:p>
        </w:tc>
        <w:tc>
          <w:tcPr>
            <w:tcW w:w="2721" w:type="dxa"/>
          </w:tcPr>
          <w:p w:rsidR="00186DBE" w:rsidRDefault="00186DBE">
            <w:pPr>
              <w:pStyle w:val="ConsPlusNormal"/>
            </w:pPr>
            <w:r>
              <w:t>студентам из малоимущих семей (одиноко проживающим малоимущим студентам),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в профессиональных образовательных организациях и образовательных организациях высшего образования, ежедневно пользующимся пригородным транспортом в течение учебного года</w:t>
            </w:r>
          </w:p>
        </w:tc>
        <w:tc>
          <w:tcPr>
            <w:tcW w:w="964" w:type="dxa"/>
            <w:tcBorders>
              <w:top w:val="nil"/>
            </w:tcBorders>
          </w:tcPr>
          <w:p w:rsidR="00186DBE" w:rsidRDefault="00186DBE">
            <w:pPr>
              <w:pStyle w:val="ConsPlusNormal"/>
            </w:pPr>
          </w:p>
        </w:tc>
        <w:tc>
          <w:tcPr>
            <w:tcW w:w="907" w:type="dxa"/>
            <w:tcBorders>
              <w:top w:val="nil"/>
            </w:tcBorders>
          </w:tcPr>
          <w:p w:rsidR="00186DBE" w:rsidRDefault="00186DBE">
            <w:pPr>
              <w:pStyle w:val="ConsPlusNormal"/>
            </w:pPr>
          </w:p>
        </w:tc>
        <w:tc>
          <w:tcPr>
            <w:tcW w:w="1077" w:type="dxa"/>
            <w:tcBorders>
              <w:top w:val="nil"/>
            </w:tcBorders>
          </w:tcPr>
          <w:p w:rsidR="00186DBE" w:rsidRDefault="00186DBE">
            <w:pPr>
              <w:pStyle w:val="ConsPlusNormal"/>
            </w:pPr>
          </w:p>
        </w:tc>
        <w:tc>
          <w:tcPr>
            <w:tcW w:w="1247" w:type="dxa"/>
          </w:tcPr>
          <w:p w:rsidR="00186DBE" w:rsidRDefault="00186DBE">
            <w:pPr>
              <w:pStyle w:val="ConsPlusNormal"/>
              <w:jc w:val="center"/>
            </w:pPr>
            <w:r>
              <w:t>530,6</w:t>
            </w:r>
          </w:p>
        </w:tc>
        <w:tc>
          <w:tcPr>
            <w:tcW w:w="1301" w:type="dxa"/>
          </w:tcPr>
          <w:p w:rsidR="00186DBE" w:rsidRDefault="00186DBE">
            <w:pPr>
              <w:pStyle w:val="ConsPlusNormal"/>
              <w:jc w:val="center"/>
            </w:pPr>
            <w:r>
              <w:t>581,0</w:t>
            </w:r>
          </w:p>
        </w:tc>
        <w:tc>
          <w:tcPr>
            <w:tcW w:w="1303" w:type="dxa"/>
          </w:tcPr>
          <w:p w:rsidR="00186DBE" w:rsidRDefault="00186DBE">
            <w:pPr>
              <w:pStyle w:val="ConsPlusNormal"/>
              <w:jc w:val="center"/>
            </w:pPr>
            <w:r>
              <w:t>число студентов, получивших помощь на проезд к месту учебы</w:t>
            </w:r>
          </w:p>
        </w:tc>
        <w:tc>
          <w:tcPr>
            <w:tcW w:w="793" w:type="dxa"/>
          </w:tcPr>
          <w:p w:rsidR="00186DBE" w:rsidRDefault="00186DBE">
            <w:pPr>
              <w:pStyle w:val="ConsPlusNormal"/>
              <w:jc w:val="center"/>
            </w:pPr>
            <w:r>
              <w:t>67</w:t>
            </w:r>
          </w:p>
        </w:tc>
        <w:tc>
          <w:tcPr>
            <w:tcW w:w="793" w:type="dxa"/>
          </w:tcPr>
          <w:p w:rsidR="00186DBE" w:rsidRDefault="00186DBE">
            <w:pPr>
              <w:pStyle w:val="ConsPlusNormal"/>
              <w:jc w:val="center"/>
            </w:pPr>
            <w:r>
              <w:t>70</w:t>
            </w:r>
          </w:p>
        </w:tc>
      </w:tr>
      <w:tr w:rsidR="00186DBE">
        <w:tc>
          <w:tcPr>
            <w:tcW w:w="396" w:type="dxa"/>
            <w:tcBorders>
              <w:bottom w:val="nil"/>
            </w:tcBorders>
          </w:tcPr>
          <w:p w:rsidR="00186DBE" w:rsidRDefault="00186DBE">
            <w:pPr>
              <w:pStyle w:val="ConsPlusNormal"/>
              <w:jc w:val="both"/>
            </w:pPr>
            <w:r>
              <w:t>5.</w:t>
            </w:r>
          </w:p>
        </w:tc>
        <w:tc>
          <w:tcPr>
            <w:tcW w:w="2097" w:type="dxa"/>
          </w:tcPr>
          <w:p w:rsidR="00186DBE" w:rsidRDefault="00186DBE">
            <w:pPr>
              <w:pStyle w:val="ConsPlusNormal"/>
            </w:pPr>
            <w:r>
              <w:t>Оказание помощи в форме компенсации расходов:</w:t>
            </w:r>
          </w:p>
        </w:tc>
        <w:tc>
          <w:tcPr>
            <w:tcW w:w="2721" w:type="dxa"/>
          </w:tcPr>
          <w:p w:rsidR="00186DBE" w:rsidRDefault="00186DBE">
            <w:pPr>
              <w:pStyle w:val="ConsPlusNormal"/>
            </w:pPr>
            <w:r>
              <w:t>возмещение материальных затрат</w:t>
            </w:r>
          </w:p>
        </w:tc>
        <w:tc>
          <w:tcPr>
            <w:tcW w:w="964" w:type="dxa"/>
            <w:tcBorders>
              <w:bottom w:val="nil"/>
            </w:tcBorders>
          </w:tcPr>
          <w:p w:rsidR="00186DBE" w:rsidRDefault="00186DBE">
            <w:pPr>
              <w:pStyle w:val="ConsPlusNormal"/>
              <w:jc w:val="center"/>
            </w:pPr>
            <w:r>
              <w:t>01.01.2018</w:t>
            </w:r>
          </w:p>
        </w:tc>
        <w:tc>
          <w:tcPr>
            <w:tcW w:w="907" w:type="dxa"/>
            <w:tcBorders>
              <w:bottom w:val="nil"/>
            </w:tcBorders>
          </w:tcPr>
          <w:p w:rsidR="00186DBE" w:rsidRDefault="00186DBE">
            <w:pPr>
              <w:pStyle w:val="ConsPlusNormal"/>
              <w:jc w:val="center"/>
            </w:pPr>
            <w:r>
              <w:t>31.12.2018</w:t>
            </w:r>
          </w:p>
        </w:tc>
        <w:tc>
          <w:tcPr>
            <w:tcW w:w="1077" w:type="dxa"/>
            <w:tcBorders>
              <w:bottom w:val="nil"/>
            </w:tcBorders>
          </w:tcPr>
          <w:p w:rsidR="00186DBE" w:rsidRDefault="00186DBE">
            <w:pPr>
              <w:pStyle w:val="ConsPlusNormal"/>
              <w:jc w:val="center"/>
            </w:pPr>
            <w:r>
              <w:t>управление социальной поддержки</w:t>
            </w:r>
          </w:p>
        </w:tc>
        <w:tc>
          <w:tcPr>
            <w:tcW w:w="1247" w:type="dxa"/>
          </w:tcPr>
          <w:p w:rsidR="00186DBE" w:rsidRDefault="00186DBE">
            <w:pPr>
              <w:pStyle w:val="ConsPlusNormal"/>
              <w:jc w:val="center"/>
            </w:pPr>
            <w:r>
              <w:t>970,1</w:t>
            </w:r>
          </w:p>
        </w:tc>
        <w:tc>
          <w:tcPr>
            <w:tcW w:w="1301" w:type="dxa"/>
          </w:tcPr>
          <w:p w:rsidR="00186DBE" w:rsidRDefault="00186DBE">
            <w:pPr>
              <w:pStyle w:val="ConsPlusNormal"/>
              <w:jc w:val="center"/>
            </w:pPr>
            <w:r>
              <w:t>15 298,0</w:t>
            </w:r>
          </w:p>
        </w:tc>
        <w:tc>
          <w:tcPr>
            <w:tcW w:w="1303" w:type="dxa"/>
          </w:tcPr>
          <w:p w:rsidR="00186DBE" w:rsidRDefault="00186DBE">
            <w:pPr>
              <w:pStyle w:val="ConsPlusNormal"/>
            </w:pPr>
          </w:p>
        </w:tc>
        <w:tc>
          <w:tcPr>
            <w:tcW w:w="793" w:type="dxa"/>
          </w:tcPr>
          <w:p w:rsidR="00186DBE" w:rsidRDefault="00186DBE">
            <w:pPr>
              <w:pStyle w:val="ConsPlusNormal"/>
              <w:jc w:val="center"/>
            </w:pPr>
            <w:r>
              <w:t>114</w:t>
            </w:r>
          </w:p>
        </w:tc>
        <w:tc>
          <w:tcPr>
            <w:tcW w:w="793" w:type="dxa"/>
          </w:tcPr>
          <w:p w:rsidR="00186DBE" w:rsidRDefault="00186DBE">
            <w:pPr>
              <w:pStyle w:val="ConsPlusNormal"/>
              <w:jc w:val="center"/>
            </w:pPr>
            <w:r>
              <w:t>1 403</w:t>
            </w:r>
          </w:p>
        </w:tc>
      </w:tr>
      <w:tr w:rsidR="00186DBE">
        <w:tc>
          <w:tcPr>
            <w:tcW w:w="396" w:type="dxa"/>
            <w:vMerge w:val="restart"/>
            <w:tcBorders>
              <w:top w:val="nil"/>
            </w:tcBorders>
          </w:tcPr>
          <w:p w:rsidR="00186DBE" w:rsidRDefault="00186DBE">
            <w:pPr>
              <w:pStyle w:val="ConsPlusNormal"/>
            </w:pPr>
          </w:p>
        </w:tc>
        <w:tc>
          <w:tcPr>
            <w:tcW w:w="2097" w:type="dxa"/>
          </w:tcPr>
          <w:p w:rsidR="00186DBE" w:rsidRDefault="00186DBE">
            <w:pPr>
              <w:pStyle w:val="ConsPlusNormal"/>
            </w:pPr>
            <w:r>
              <w:t xml:space="preserve">- на приобретение для детей, не </w:t>
            </w:r>
            <w:r>
              <w:lastRenderedPageBreak/>
              <w:t>являющихся инвалидами, протезно-ортопедических изделий в размере их стоимости, но не более 8 500 рублей</w:t>
            </w:r>
          </w:p>
        </w:tc>
        <w:tc>
          <w:tcPr>
            <w:tcW w:w="2721" w:type="dxa"/>
          </w:tcPr>
          <w:p w:rsidR="00186DBE" w:rsidRDefault="00186DBE">
            <w:pPr>
              <w:pStyle w:val="ConsPlusNormal"/>
            </w:pPr>
            <w:r>
              <w:lastRenderedPageBreak/>
              <w:t xml:space="preserve">малоимущим семьям в связи с приобретением за </w:t>
            </w:r>
            <w:r>
              <w:lastRenderedPageBreak/>
              <w:t>счет собственных средств протезно-ортопедических изделий детям, не являющимся инвалидами</w:t>
            </w:r>
          </w:p>
        </w:tc>
        <w:tc>
          <w:tcPr>
            <w:tcW w:w="964" w:type="dxa"/>
            <w:tcBorders>
              <w:top w:val="nil"/>
            </w:tcBorders>
          </w:tcPr>
          <w:p w:rsidR="00186DBE" w:rsidRDefault="00186DBE">
            <w:pPr>
              <w:pStyle w:val="ConsPlusNormal"/>
            </w:pPr>
          </w:p>
        </w:tc>
        <w:tc>
          <w:tcPr>
            <w:tcW w:w="907" w:type="dxa"/>
            <w:tcBorders>
              <w:top w:val="nil"/>
            </w:tcBorders>
          </w:tcPr>
          <w:p w:rsidR="00186DBE" w:rsidRDefault="00186DBE">
            <w:pPr>
              <w:pStyle w:val="ConsPlusNormal"/>
            </w:pPr>
          </w:p>
        </w:tc>
        <w:tc>
          <w:tcPr>
            <w:tcW w:w="1077" w:type="dxa"/>
            <w:tcBorders>
              <w:top w:val="nil"/>
            </w:tcBorders>
          </w:tcPr>
          <w:p w:rsidR="00186DBE" w:rsidRDefault="00186DBE">
            <w:pPr>
              <w:pStyle w:val="ConsPlusNormal"/>
            </w:pPr>
          </w:p>
        </w:tc>
        <w:tc>
          <w:tcPr>
            <w:tcW w:w="1247" w:type="dxa"/>
          </w:tcPr>
          <w:p w:rsidR="00186DBE" w:rsidRDefault="00186DBE">
            <w:pPr>
              <w:pStyle w:val="ConsPlusNormal"/>
              <w:jc w:val="center"/>
            </w:pPr>
            <w:r>
              <w:t>970,1</w:t>
            </w:r>
          </w:p>
        </w:tc>
        <w:tc>
          <w:tcPr>
            <w:tcW w:w="1301" w:type="dxa"/>
          </w:tcPr>
          <w:p w:rsidR="00186DBE" w:rsidRDefault="00186DBE">
            <w:pPr>
              <w:pStyle w:val="ConsPlusNormal"/>
              <w:jc w:val="center"/>
            </w:pPr>
            <w:r>
              <w:t>1 020,0</w:t>
            </w:r>
          </w:p>
        </w:tc>
        <w:tc>
          <w:tcPr>
            <w:tcW w:w="1303" w:type="dxa"/>
          </w:tcPr>
          <w:p w:rsidR="00186DBE" w:rsidRDefault="00186DBE">
            <w:pPr>
              <w:pStyle w:val="ConsPlusNormal"/>
              <w:jc w:val="center"/>
            </w:pPr>
            <w:r>
              <w:t xml:space="preserve">число детей, в </w:t>
            </w:r>
            <w:r>
              <w:lastRenderedPageBreak/>
              <w:t>отношении которых компенсированы расходы на протезно-ортопедические изделия</w:t>
            </w:r>
          </w:p>
        </w:tc>
        <w:tc>
          <w:tcPr>
            <w:tcW w:w="793" w:type="dxa"/>
          </w:tcPr>
          <w:p w:rsidR="00186DBE" w:rsidRDefault="00186DBE">
            <w:pPr>
              <w:pStyle w:val="ConsPlusNormal"/>
              <w:jc w:val="center"/>
            </w:pPr>
            <w:r>
              <w:lastRenderedPageBreak/>
              <w:t>114</w:t>
            </w:r>
          </w:p>
        </w:tc>
        <w:tc>
          <w:tcPr>
            <w:tcW w:w="793" w:type="dxa"/>
          </w:tcPr>
          <w:p w:rsidR="00186DBE" w:rsidRDefault="00186DBE">
            <w:pPr>
              <w:pStyle w:val="ConsPlusNormal"/>
              <w:jc w:val="center"/>
            </w:pPr>
            <w:r>
              <w:t>120</w:t>
            </w:r>
          </w:p>
        </w:tc>
      </w:tr>
      <w:tr w:rsidR="00186DBE">
        <w:tc>
          <w:tcPr>
            <w:tcW w:w="396" w:type="dxa"/>
            <w:vMerge/>
            <w:tcBorders>
              <w:top w:val="nil"/>
            </w:tcBorders>
          </w:tcPr>
          <w:p w:rsidR="00186DBE" w:rsidRDefault="00186DBE"/>
        </w:tc>
        <w:tc>
          <w:tcPr>
            <w:tcW w:w="2097" w:type="dxa"/>
          </w:tcPr>
          <w:p w:rsidR="00186DBE" w:rsidRDefault="00186DBE">
            <w:pPr>
              <w:pStyle w:val="ConsPlusNormal"/>
            </w:pPr>
            <w:r>
              <w:t>- на оплату путевки для ребенка, приобретенной родителем (законным представителем) самостоятельно, в размере ее стоимости, но не более 11 000 рублей</w:t>
            </w:r>
          </w:p>
        </w:tc>
        <w:tc>
          <w:tcPr>
            <w:tcW w:w="2721" w:type="dxa"/>
          </w:tcPr>
          <w:p w:rsidR="00186DBE" w:rsidRDefault="00186DBE">
            <w:pPr>
              <w:pStyle w:val="ConsPlusNormal"/>
            </w:pPr>
            <w:r>
              <w:t>возмещение материальных затрат родителю (законному представителю) в связи с приобретением за счет собственных средств путевки самостоятельно для ребенка в возрасте от 6 до 18 лет в загородные стационарные оздоровительные лагеря, санаторно-курортные организации и иные организации отдыха и оздоровления, расположенные на территории Республики Карелия и иных субъектов Российской Федерации, а также стран Содружества Независимых Государств</w:t>
            </w:r>
          </w:p>
        </w:tc>
        <w:tc>
          <w:tcPr>
            <w:tcW w:w="964" w:type="dxa"/>
          </w:tcPr>
          <w:p w:rsidR="00186DBE" w:rsidRDefault="00186DBE">
            <w:pPr>
              <w:pStyle w:val="ConsPlusNormal"/>
            </w:pPr>
          </w:p>
        </w:tc>
        <w:tc>
          <w:tcPr>
            <w:tcW w:w="907" w:type="dxa"/>
          </w:tcPr>
          <w:p w:rsidR="00186DBE" w:rsidRDefault="00186DBE">
            <w:pPr>
              <w:pStyle w:val="ConsPlusNormal"/>
            </w:pPr>
          </w:p>
        </w:tc>
        <w:tc>
          <w:tcPr>
            <w:tcW w:w="1077" w:type="dxa"/>
          </w:tcPr>
          <w:p w:rsidR="00186DBE" w:rsidRDefault="00186DBE">
            <w:pPr>
              <w:pStyle w:val="ConsPlusNormal"/>
            </w:pPr>
          </w:p>
        </w:tc>
        <w:tc>
          <w:tcPr>
            <w:tcW w:w="1247" w:type="dxa"/>
          </w:tcPr>
          <w:p w:rsidR="00186DBE" w:rsidRDefault="00186DBE">
            <w:pPr>
              <w:pStyle w:val="ConsPlusNormal"/>
              <w:jc w:val="center"/>
            </w:pPr>
            <w:r>
              <w:t>X</w:t>
            </w:r>
          </w:p>
        </w:tc>
        <w:tc>
          <w:tcPr>
            <w:tcW w:w="1301" w:type="dxa"/>
          </w:tcPr>
          <w:p w:rsidR="00186DBE" w:rsidRDefault="00186DBE">
            <w:pPr>
              <w:pStyle w:val="ConsPlusNormal"/>
              <w:jc w:val="center"/>
            </w:pPr>
            <w:r>
              <w:t>14 278,0</w:t>
            </w:r>
          </w:p>
        </w:tc>
        <w:tc>
          <w:tcPr>
            <w:tcW w:w="1303" w:type="dxa"/>
          </w:tcPr>
          <w:p w:rsidR="00186DBE" w:rsidRDefault="00186DBE">
            <w:pPr>
              <w:pStyle w:val="ConsPlusNormal"/>
              <w:jc w:val="center"/>
            </w:pPr>
            <w:r>
              <w:t>число детей, в отношении которых компенсированы расходы на приобретение путевки</w:t>
            </w:r>
          </w:p>
        </w:tc>
        <w:tc>
          <w:tcPr>
            <w:tcW w:w="793" w:type="dxa"/>
          </w:tcPr>
          <w:p w:rsidR="00186DBE" w:rsidRDefault="00186DBE">
            <w:pPr>
              <w:pStyle w:val="ConsPlusNormal"/>
              <w:jc w:val="center"/>
            </w:pPr>
            <w:r>
              <w:t>X</w:t>
            </w:r>
          </w:p>
        </w:tc>
        <w:tc>
          <w:tcPr>
            <w:tcW w:w="793" w:type="dxa"/>
          </w:tcPr>
          <w:p w:rsidR="00186DBE" w:rsidRDefault="00186DBE">
            <w:pPr>
              <w:pStyle w:val="ConsPlusNormal"/>
              <w:jc w:val="center"/>
            </w:pPr>
            <w:r>
              <w:t>1 293</w:t>
            </w:r>
          </w:p>
        </w:tc>
      </w:tr>
      <w:tr w:rsidR="00186DBE">
        <w:tc>
          <w:tcPr>
            <w:tcW w:w="396" w:type="dxa"/>
          </w:tcPr>
          <w:p w:rsidR="00186DBE" w:rsidRDefault="00186DBE">
            <w:pPr>
              <w:pStyle w:val="ConsPlusNormal"/>
              <w:jc w:val="both"/>
            </w:pPr>
            <w:r>
              <w:t>6.</w:t>
            </w:r>
          </w:p>
        </w:tc>
        <w:tc>
          <w:tcPr>
            <w:tcW w:w="2097" w:type="dxa"/>
          </w:tcPr>
          <w:p w:rsidR="00186DBE" w:rsidRDefault="00186DBE">
            <w:pPr>
              <w:pStyle w:val="ConsPlusNormal"/>
            </w:pPr>
            <w:r>
              <w:t xml:space="preserve">Предоставление субсидий на </w:t>
            </w:r>
            <w:r>
              <w:lastRenderedPageBreak/>
              <w:t>питание обучающимся из малоимущих семей, семей граждан Украины и лиц без гражданства, постоянно проживающих на территории Украины, которым предоставлено временное убежище на территории Российской Федерации, проживающих на территории Республики Карелия, и обучающимся, являющимся детьми-инвалидами, в размере 56 рублей в учебный день на одного обучающегося</w:t>
            </w:r>
          </w:p>
        </w:tc>
        <w:tc>
          <w:tcPr>
            <w:tcW w:w="2721" w:type="dxa"/>
          </w:tcPr>
          <w:p w:rsidR="00186DBE" w:rsidRDefault="00186DBE">
            <w:pPr>
              <w:pStyle w:val="ConsPlusNormal"/>
            </w:pPr>
            <w:r>
              <w:lastRenderedPageBreak/>
              <w:t xml:space="preserve">предоставление субсидий бюджетам муниципальных </w:t>
            </w:r>
            <w:r>
              <w:lastRenderedPageBreak/>
              <w:t>образований из бюджета Республики Карелия для софинансирования расходных обязательств органов местного самоуправления в целях предоставления субсидии на питание обучающимся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из малоимущих семей, семей граждан Украины и лиц без гражданства, постоянно проживающих на территории Украины, которым предоставлено временное убежище на территории Российской Федерации, проживающих на территории Республики Карелия, и обучающимся, являющимся детьми-инвалидами</w:t>
            </w:r>
          </w:p>
        </w:tc>
        <w:tc>
          <w:tcPr>
            <w:tcW w:w="964" w:type="dxa"/>
          </w:tcPr>
          <w:p w:rsidR="00186DBE" w:rsidRDefault="00186DBE">
            <w:pPr>
              <w:pStyle w:val="ConsPlusNormal"/>
              <w:jc w:val="center"/>
            </w:pPr>
            <w:r>
              <w:lastRenderedPageBreak/>
              <w:t>01.01.2018</w:t>
            </w:r>
          </w:p>
        </w:tc>
        <w:tc>
          <w:tcPr>
            <w:tcW w:w="907" w:type="dxa"/>
          </w:tcPr>
          <w:p w:rsidR="00186DBE" w:rsidRDefault="00186DBE">
            <w:pPr>
              <w:pStyle w:val="ConsPlusNormal"/>
              <w:jc w:val="center"/>
            </w:pPr>
            <w:r>
              <w:t>31.12.2018</w:t>
            </w:r>
          </w:p>
        </w:tc>
        <w:tc>
          <w:tcPr>
            <w:tcW w:w="1077" w:type="dxa"/>
          </w:tcPr>
          <w:p w:rsidR="00186DBE" w:rsidRDefault="00186DBE">
            <w:pPr>
              <w:pStyle w:val="ConsPlusNormal"/>
              <w:jc w:val="center"/>
            </w:pPr>
            <w:r>
              <w:t>финансово-</w:t>
            </w:r>
            <w:r>
              <w:lastRenderedPageBreak/>
              <w:t>экономическое управление;</w:t>
            </w:r>
          </w:p>
          <w:p w:rsidR="00186DBE" w:rsidRDefault="00186DBE">
            <w:pPr>
              <w:pStyle w:val="ConsPlusNormal"/>
              <w:jc w:val="center"/>
            </w:pPr>
            <w:r>
              <w:t>управление социальной поддержки</w:t>
            </w:r>
          </w:p>
        </w:tc>
        <w:tc>
          <w:tcPr>
            <w:tcW w:w="1247" w:type="dxa"/>
          </w:tcPr>
          <w:p w:rsidR="00186DBE" w:rsidRDefault="00186DBE">
            <w:pPr>
              <w:pStyle w:val="ConsPlusNormal"/>
              <w:jc w:val="center"/>
            </w:pPr>
            <w:r>
              <w:lastRenderedPageBreak/>
              <w:t>170 783,0</w:t>
            </w:r>
          </w:p>
        </w:tc>
        <w:tc>
          <w:tcPr>
            <w:tcW w:w="1301" w:type="dxa"/>
          </w:tcPr>
          <w:p w:rsidR="00186DBE" w:rsidRDefault="00186DBE">
            <w:pPr>
              <w:pStyle w:val="ConsPlusNormal"/>
              <w:jc w:val="center"/>
            </w:pPr>
            <w:r>
              <w:t>170 783,0</w:t>
            </w:r>
          </w:p>
        </w:tc>
        <w:tc>
          <w:tcPr>
            <w:tcW w:w="1303" w:type="dxa"/>
          </w:tcPr>
          <w:p w:rsidR="00186DBE" w:rsidRDefault="00186DBE">
            <w:pPr>
              <w:pStyle w:val="ConsPlusNormal"/>
              <w:jc w:val="center"/>
            </w:pPr>
            <w:r>
              <w:t>численность обучающихс</w:t>
            </w:r>
            <w:r>
              <w:lastRenderedPageBreak/>
              <w:t>я, получивших субсидию на питание</w:t>
            </w:r>
          </w:p>
        </w:tc>
        <w:tc>
          <w:tcPr>
            <w:tcW w:w="793" w:type="dxa"/>
          </w:tcPr>
          <w:p w:rsidR="00186DBE" w:rsidRDefault="00186DBE">
            <w:pPr>
              <w:pStyle w:val="ConsPlusNormal"/>
              <w:jc w:val="center"/>
            </w:pPr>
            <w:r>
              <w:lastRenderedPageBreak/>
              <w:t>16 740</w:t>
            </w:r>
          </w:p>
        </w:tc>
        <w:tc>
          <w:tcPr>
            <w:tcW w:w="793" w:type="dxa"/>
          </w:tcPr>
          <w:p w:rsidR="00186DBE" w:rsidRDefault="00186DBE">
            <w:pPr>
              <w:pStyle w:val="ConsPlusNormal"/>
              <w:jc w:val="center"/>
            </w:pPr>
            <w:r>
              <w:t>16 740</w:t>
            </w:r>
          </w:p>
        </w:tc>
      </w:tr>
      <w:tr w:rsidR="00186DBE">
        <w:tc>
          <w:tcPr>
            <w:tcW w:w="396" w:type="dxa"/>
          </w:tcPr>
          <w:p w:rsidR="00186DBE" w:rsidRDefault="00186DBE">
            <w:pPr>
              <w:pStyle w:val="ConsPlusNormal"/>
            </w:pPr>
          </w:p>
        </w:tc>
        <w:tc>
          <w:tcPr>
            <w:tcW w:w="4818" w:type="dxa"/>
            <w:gridSpan w:val="2"/>
          </w:tcPr>
          <w:p w:rsidR="00186DBE" w:rsidRDefault="00186DBE">
            <w:pPr>
              <w:pStyle w:val="ConsPlusNormal"/>
            </w:pPr>
            <w:r>
              <w:t>ИТОГО по мероприятиям, предусматривающим предоставление субсидии бюджетам муниципальных образований</w:t>
            </w:r>
          </w:p>
        </w:tc>
        <w:tc>
          <w:tcPr>
            <w:tcW w:w="964" w:type="dxa"/>
          </w:tcPr>
          <w:p w:rsidR="00186DBE" w:rsidRDefault="00186DBE">
            <w:pPr>
              <w:pStyle w:val="ConsPlusNormal"/>
            </w:pPr>
          </w:p>
        </w:tc>
        <w:tc>
          <w:tcPr>
            <w:tcW w:w="907" w:type="dxa"/>
          </w:tcPr>
          <w:p w:rsidR="00186DBE" w:rsidRDefault="00186DBE">
            <w:pPr>
              <w:pStyle w:val="ConsPlusNormal"/>
            </w:pPr>
          </w:p>
        </w:tc>
        <w:tc>
          <w:tcPr>
            <w:tcW w:w="1077" w:type="dxa"/>
          </w:tcPr>
          <w:p w:rsidR="00186DBE" w:rsidRDefault="00186DBE">
            <w:pPr>
              <w:pStyle w:val="ConsPlusNormal"/>
            </w:pPr>
          </w:p>
        </w:tc>
        <w:tc>
          <w:tcPr>
            <w:tcW w:w="1247" w:type="dxa"/>
          </w:tcPr>
          <w:p w:rsidR="00186DBE" w:rsidRDefault="00186DBE">
            <w:pPr>
              <w:pStyle w:val="ConsPlusNormal"/>
              <w:jc w:val="center"/>
            </w:pPr>
            <w:r>
              <w:t>170 783,0</w:t>
            </w:r>
          </w:p>
        </w:tc>
        <w:tc>
          <w:tcPr>
            <w:tcW w:w="1301" w:type="dxa"/>
          </w:tcPr>
          <w:p w:rsidR="00186DBE" w:rsidRDefault="00186DBE">
            <w:pPr>
              <w:pStyle w:val="ConsPlusNormal"/>
              <w:jc w:val="center"/>
            </w:pPr>
            <w:r>
              <w:t>170 783,0</w:t>
            </w:r>
          </w:p>
        </w:tc>
        <w:tc>
          <w:tcPr>
            <w:tcW w:w="1303" w:type="dxa"/>
          </w:tcPr>
          <w:p w:rsidR="00186DBE" w:rsidRDefault="00186DBE">
            <w:pPr>
              <w:pStyle w:val="ConsPlusNormal"/>
            </w:pPr>
          </w:p>
        </w:tc>
        <w:tc>
          <w:tcPr>
            <w:tcW w:w="793" w:type="dxa"/>
          </w:tcPr>
          <w:p w:rsidR="00186DBE" w:rsidRDefault="00186DBE">
            <w:pPr>
              <w:pStyle w:val="ConsPlusNormal"/>
              <w:jc w:val="center"/>
            </w:pPr>
            <w:r>
              <w:t>16 740</w:t>
            </w:r>
          </w:p>
        </w:tc>
        <w:tc>
          <w:tcPr>
            <w:tcW w:w="793" w:type="dxa"/>
          </w:tcPr>
          <w:p w:rsidR="00186DBE" w:rsidRDefault="00186DBE">
            <w:pPr>
              <w:pStyle w:val="ConsPlusNormal"/>
              <w:jc w:val="center"/>
            </w:pPr>
            <w:r>
              <w:t>16 740</w:t>
            </w:r>
          </w:p>
        </w:tc>
      </w:tr>
      <w:tr w:rsidR="00186DBE">
        <w:tc>
          <w:tcPr>
            <w:tcW w:w="396" w:type="dxa"/>
          </w:tcPr>
          <w:p w:rsidR="00186DBE" w:rsidRDefault="00186DBE">
            <w:pPr>
              <w:pStyle w:val="ConsPlusNormal"/>
            </w:pPr>
          </w:p>
        </w:tc>
        <w:tc>
          <w:tcPr>
            <w:tcW w:w="4818" w:type="dxa"/>
            <w:gridSpan w:val="2"/>
          </w:tcPr>
          <w:p w:rsidR="00186DBE" w:rsidRDefault="00186DBE">
            <w:pPr>
              <w:pStyle w:val="ConsPlusNormal"/>
            </w:pPr>
            <w:r>
              <w:t xml:space="preserve">ИТОГО на выплату социального пособия на третьего ребенка и последующих детей, рожденных начиная с 1 января 2013 года, до достижения ими возраста трех лет (на реализацию </w:t>
            </w:r>
            <w:hyperlink r:id="rId33" w:history="1">
              <w:r>
                <w:rPr>
                  <w:color w:val="0000FF"/>
                </w:rPr>
                <w:t>Указа</w:t>
              </w:r>
            </w:hyperlink>
            <w:r>
              <w:t xml:space="preserve"> Президента Российской Федерации от 7 мая 2012 года N 606)</w:t>
            </w:r>
          </w:p>
        </w:tc>
        <w:tc>
          <w:tcPr>
            <w:tcW w:w="964" w:type="dxa"/>
          </w:tcPr>
          <w:p w:rsidR="00186DBE" w:rsidRDefault="00186DBE">
            <w:pPr>
              <w:pStyle w:val="ConsPlusNormal"/>
            </w:pPr>
          </w:p>
        </w:tc>
        <w:tc>
          <w:tcPr>
            <w:tcW w:w="907" w:type="dxa"/>
          </w:tcPr>
          <w:p w:rsidR="00186DBE" w:rsidRDefault="00186DBE">
            <w:pPr>
              <w:pStyle w:val="ConsPlusNormal"/>
            </w:pPr>
          </w:p>
        </w:tc>
        <w:tc>
          <w:tcPr>
            <w:tcW w:w="1077" w:type="dxa"/>
          </w:tcPr>
          <w:p w:rsidR="00186DBE" w:rsidRDefault="00186DBE">
            <w:pPr>
              <w:pStyle w:val="ConsPlusNormal"/>
            </w:pPr>
          </w:p>
        </w:tc>
        <w:tc>
          <w:tcPr>
            <w:tcW w:w="1247" w:type="dxa"/>
          </w:tcPr>
          <w:p w:rsidR="00186DBE" w:rsidRDefault="00186DBE">
            <w:pPr>
              <w:pStyle w:val="ConsPlusNormal"/>
              <w:jc w:val="center"/>
            </w:pPr>
            <w:r>
              <w:t>368 939,4</w:t>
            </w:r>
          </w:p>
        </w:tc>
        <w:tc>
          <w:tcPr>
            <w:tcW w:w="1301" w:type="dxa"/>
          </w:tcPr>
          <w:p w:rsidR="00186DBE" w:rsidRDefault="00186DBE">
            <w:pPr>
              <w:pStyle w:val="ConsPlusNormal"/>
              <w:jc w:val="center"/>
            </w:pPr>
            <w:r>
              <w:t xml:space="preserve">398 784,0 </w:t>
            </w:r>
            <w:hyperlink w:anchor="P657" w:history="1">
              <w:r>
                <w:rPr>
                  <w:color w:val="0000FF"/>
                </w:rPr>
                <w:t>&lt;3&gt;</w:t>
              </w:r>
            </w:hyperlink>
          </w:p>
        </w:tc>
        <w:tc>
          <w:tcPr>
            <w:tcW w:w="1303" w:type="dxa"/>
          </w:tcPr>
          <w:p w:rsidR="00186DBE" w:rsidRDefault="00186DBE">
            <w:pPr>
              <w:pStyle w:val="ConsPlusNormal"/>
            </w:pPr>
          </w:p>
        </w:tc>
        <w:tc>
          <w:tcPr>
            <w:tcW w:w="793" w:type="dxa"/>
          </w:tcPr>
          <w:p w:rsidR="00186DBE" w:rsidRDefault="00186DBE">
            <w:pPr>
              <w:pStyle w:val="ConsPlusNormal"/>
              <w:jc w:val="center"/>
            </w:pPr>
            <w:r>
              <w:t>2 680</w:t>
            </w:r>
          </w:p>
        </w:tc>
        <w:tc>
          <w:tcPr>
            <w:tcW w:w="793" w:type="dxa"/>
          </w:tcPr>
          <w:p w:rsidR="00186DBE" w:rsidRDefault="00186DBE">
            <w:pPr>
              <w:pStyle w:val="ConsPlusNormal"/>
              <w:jc w:val="center"/>
            </w:pPr>
            <w:r>
              <w:t>2 680</w:t>
            </w:r>
          </w:p>
        </w:tc>
      </w:tr>
      <w:tr w:rsidR="00186DBE">
        <w:tc>
          <w:tcPr>
            <w:tcW w:w="396" w:type="dxa"/>
          </w:tcPr>
          <w:p w:rsidR="00186DBE" w:rsidRDefault="00186DBE">
            <w:pPr>
              <w:pStyle w:val="ConsPlusNormal"/>
            </w:pPr>
          </w:p>
        </w:tc>
        <w:tc>
          <w:tcPr>
            <w:tcW w:w="4818" w:type="dxa"/>
            <w:gridSpan w:val="2"/>
          </w:tcPr>
          <w:p w:rsidR="00186DBE" w:rsidRDefault="00186DBE">
            <w:pPr>
              <w:pStyle w:val="ConsPlusNormal"/>
            </w:pPr>
            <w:r>
              <w:t>ИТОГО на выплату единовременной материальной помощи</w:t>
            </w:r>
          </w:p>
        </w:tc>
        <w:tc>
          <w:tcPr>
            <w:tcW w:w="964" w:type="dxa"/>
          </w:tcPr>
          <w:p w:rsidR="00186DBE" w:rsidRDefault="00186DBE">
            <w:pPr>
              <w:pStyle w:val="ConsPlusNormal"/>
            </w:pPr>
          </w:p>
        </w:tc>
        <w:tc>
          <w:tcPr>
            <w:tcW w:w="907" w:type="dxa"/>
          </w:tcPr>
          <w:p w:rsidR="00186DBE" w:rsidRDefault="00186DBE">
            <w:pPr>
              <w:pStyle w:val="ConsPlusNormal"/>
            </w:pPr>
          </w:p>
        </w:tc>
        <w:tc>
          <w:tcPr>
            <w:tcW w:w="1077" w:type="dxa"/>
          </w:tcPr>
          <w:p w:rsidR="00186DBE" w:rsidRDefault="00186DBE">
            <w:pPr>
              <w:pStyle w:val="ConsPlusNormal"/>
            </w:pPr>
          </w:p>
        </w:tc>
        <w:tc>
          <w:tcPr>
            <w:tcW w:w="1247" w:type="dxa"/>
          </w:tcPr>
          <w:p w:rsidR="00186DBE" w:rsidRDefault="00186DBE">
            <w:pPr>
              <w:pStyle w:val="ConsPlusNormal"/>
              <w:jc w:val="center"/>
            </w:pPr>
            <w:r>
              <w:t>6 252,4</w:t>
            </w:r>
          </w:p>
        </w:tc>
        <w:tc>
          <w:tcPr>
            <w:tcW w:w="1301" w:type="dxa"/>
          </w:tcPr>
          <w:p w:rsidR="00186DBE" w:rsidRDefault="00186DBE">
            <w:pPr>
              <w:pStyle w:val="ConsPlusNormal"/>
              <w:jc w:val="center"/>
            </w:pPr>
            <w:r>
              <w:t>8 235,0</w:t>
            </w:r>
          </w:p>
        </w:tc>
        <w:tc>
          <w:tcPr>
            <w:tcW w:w="1303" w:type="dxa"/>
          </w:tcPr>
          <w:p w:rsidR="00186DBE" w:rsidRDefault="00186DBE">
            <w:pPr>
              <w:pStyle w:val="ConsPlusNormal"/>
            </w:pPr>
          </w:p>
        </w:tc>
        <w:tc>
          <w:tcPr>
            <w:tcW w:w="793" w:type="dxa"/>
          </w:tcPr>
          <w:p w:rsidR="00186DBE" w:rsidRDefault="00186DBE">
            <w:pPr>
              <w:pStyle w:val="ConsPlusNormal"/>
              <w:jc w:val="center"/>
            </w:pPr>
            <w:r>
              <w:t>1 978</w:t>
            </w:r>
          </w:p>
        </w:tc>
        <w:tc>
          <w:tcPr>
            <w:tcW w:w="793" w:type="dxa"/>
          </w:tcPr>
          <w:p w:rsidR="00186DBE" w:rsidRDefault="00186DBE">
            <w:pPr>
              <w:pStyle w:val="ConsPlusNormal"/>
              <w:jc w:val="center"/>
            </w:pPr>
            <w:r>
              <w:t>2 380</w:t>
            </w:r>
          </w:p>
        </w:tc>
      </w:tr>
      <w:tr w:rsidR="00186DBE">
        <w:tc>
          <w:tcPr>
            <w:tcW w:w="396" w:type="dxa"/>
          </w:tcPr>
          <w:p w:rsidR="00186DBE" w:rsidRDefault="00186DBE">
            <w:pPr>
              <w:pStyle w:val="ConsPlusNormal"/>
            </w:pPr>
          </w:p>
        </w:tc>
        <w:tc>
          <w:tcPr>
            <w:tcW w:w="4818" w:type="dxa"/>
            <w:gridSpan w:val="2"/>
          </w:tcPr>
          <w:p w:rsidR="00186DBE" w:rsidRDefault="00186DBE">
            <w:pPr>
              <w:pStyle w:val="ConsPlusNormal"/>
            </w:pPr>
            <w:r>
              <w:t>ИТОГО на выплату компенсации</w:t>
            </w:r>
          </w:p>
        </w:tc>
        <w:tc>
          <w:tcPr>
            <w:tcW w:w="964" w:type="dxa"/>
          </w:tcPr>
          <w:p w:rsidR="00186DBE" w:rsidRDefault="00186DBE">
            <w:pPr>
              <w:pStyle w:val="ConsPlusNormal"/>
            </w:pPr>
          </w:p>
        </w:tc>
        <w:tc>
          <w:tcPr>
            <w:tcW w:w="907" w:type="dxa"/>
          </w:tcPr>
          <w:p w:rsidR="00186DBE" w:rsidRDefault="00186DBE">
            <w:pPr>
              <w:pStyle w:val="ConsPlusNormal"/>
            </w:pPr>
          </w:p>
        </w:tc>
        <w:tc>
          <w:tcPr>
            <w:tcW w:w="1077" w:type="dxa"/>
          </w:tcPr>
          <w:p w:rsidR="00186DBE" w:rsidRDefault="00186DBE">
            <w:pPr>
              <w:pStyle w:val="ConsPlusNormal"/>
            </w:pPr>
          </w:p>
        </w:tc>
        <w:tc>
          <w:tcPr>
            <w:tcW w:w="1247" w:type="dxa"/>
          </w:tcPr>
          <w:p w:rsidR="00186DBE" w:rsidRDefault="00186DBE">
            <w:pPr>
              <w:pStyle w:val="ConsPlusNormal"/>
              <w:jc w:val="center"/>
            </w:pPr>
            <w:r>
              <w:t>X</w:t>
            </w:r>
          </w:p>
        </w:tc>
        <w:tc>
          <w:tcPr>
            <w:tcW w:w="1301" w:type="dxa"/>
          </w:tcPr>
          <w:p w:rsidR="00186DBE" w:rsidRDefault="00186DBE">
            <w:pPr>
              <w:pStyle w:val="ConsPlusNormal"/>
              <w:jc w:val="center"/>
            </w:pPr>
            <w:r>
              <w:t>14 278,0</w:t>
            </w:r>
          </w:p>
        </w:tc>
        <w:tc>
          <w:tcPr>
            <w:tcW w:w="1303" w:type="dxa"/>
          </w:tcPr>
          <w:p w:rsidR="00186DBE" w:rsidRDefault="00186DBE">
            <w:pPr>
              <w:pStyle w:val="ConsPlusNormal"/>
            </w:pPr>
          </w:p>
        </w:tc>
        <w:tc>
          <w:tcPr>
            <w:tcW w:w="793" w:type="dxa"/>
          </w:tcPr>
          <w:p w:rsidR="00186DBE" w:rsidRDefault="00186DBE">
            <w:pPr>
              <w:pStyle w:val="ConsPlusNormal"/>
              <w:jc w:val="center"/>
            </w:pPr>
            <w:r>
              <w:t>X</w:t>
            </w:r>
          </w:p>
        </w:tc>
        <w:tc>
          <w:tcPr>
            <w:tcW w:w="793" w:type="dxa"/>
          </w:tcPr>
          <w:p w:rsidR="00186DBE" w:rsidRDefault="00186DBE">
            <w:pPr>
              <w:pStyle w:val="ConsPlusNormal"/>
              <w:jc w:val="center"/>
            </w:pPr>
            <w:r>
              <w:t>1 293</w:t>
            </w:r>
          </w:p>
        </w:tc>
      </w:tr>
      <w:tr w:rsidR="00186DBE">
        <w:tc>
          <w:tcPr>
            <w:tcW w:w="396" w:type="dxa"/>
          </w:tcPr>
          <w:p w:rsidR="00186DBE" w:rsidRDefault="00186DBE">
            <w:pPr>
              <w:pStyle w:val="ConsPlusNormal"/>
            </w:pPr>
          </w:p>
        </w:tc>
        <w:tc>
          <w:tcPr>
            <w:tcW w:w="4818" w:type="dxa"/>
            <w:gridSpan w:val="2"/>
          </w:tcPr>
          <w:p w:rsidR="00186DBE" w:rsidRDefault="00186DBE">
            <w:pPr>
              <w:pStyle w:val="ConsPlusNormal"/>
            </w:pPr>
            <w:r>
              <w:t>ИТОГО по остальным мероприятиям</w:t>
            </w:r>
          </w:p>
        </w:tc>
        <w:tc>
          <w:tcPr>
            <w:tcW w:w="964" w:type="dxa"/>
          </w:tcPr>
          <w:p w:rsidR="00186DBE" w:rsidRDefault="00186DBE">
            <w:pPr>
              <w:pStyle w:val="ConsPlusNormal"/>
            </w:pPr>
          </w:p>
        </w:tc>
        <w:tc>
          <w:tcPr>
            <w:tcW w:w="907" w:type="dxa"/>
          </w:tcPr>
          <w:p w:rsidR="00186DBE" w:rsidRDefault="00186DBE">
            <w:pPr>
              <w:pStyle w:val="ConsPlusNormal"/>
            </w:pPr>
          </w:p>
        </w:tc>
        <w:tc>
          <w:tcPr>
            <w:tcW w:w="1077" w:type="dxa"/>
          </w:tcPr>
          <w:p w:rsidR="00186DBE" w:rsidRDefault="00186DBE">
            <w:pPr>
              <w:pStyle w:val="ConsPlusNormal"/>
            </w:pPr>
          </w:p>
        </w:tc>
        <w:tc>
          <w:tcPr>
            <w:tcW w:w="1247" w:type="dxa"/>
          </w:tcPr>
          <w:p w:rsidR="00186DBE" w:rsidRDefault="00186DBE">
            <w:pPr>
              <w:pStyle w:val="ConsPlusNormal"/>
              <w:jc w:val="center"/>
            </w:pPr>
            <w:r>
              <w:t>10 237,5</w:t>
            </w:r>
          </w:p>
        </w:tc>
        <w:tc>
          <w:tcPr>
            <w:tcW w:w="1301" w:type="dxa"/>
          </w:tcPr>
          <w:p w:rsidR="00186DBE" w:rsidRDefault="00186DBE">
            <w:pPr>
              <w:pStyle w:val="ConsPlusNormal"/>
              <w:jc w:val="center"/>
            </w:pPr>
            <w:r>
              <w:t>10 584,9</w:t>
            </w:r>
          </w:p>
        </w:tc>
        <w:tc>
          <w:tcPr>
            <w:tcW w:w="1303" w:type="dxa"/>
          </w:tcPr>
          <w:p w:rsidR="00186DBE" w:rsidRDefault="00186DBE">
            <w:pPr>
              <w:pStyle w:val="ConsPlusNormal"/>
            </w:pPr>
          </w:p>
        </w:tc>
        <w:tc>
          <w:tcPr>
            <w:tcW w:w="793" w:type="dxa"/>
          </w:tcPr>
          <w:p w:rsidR="00186DBE" w:rsidRDefault="00186DBE">
            <w:pPr>
              <w:pStyle w:val="ConsPlusNormal"/>
              <w:jc w:val="center"/>
            </w:pPr>
            <w:r>
              <w:t>507</w:t>
            </w:r>
          </w:p>
        </w:tc>
        <w:tc>
          <w:tcPr>
            <w:tcW w:w="793" w:type="dxa"/>
          </w:tcPr>
          <w:p w:rsidR="00186DBE" w:rsidRDefault="00186DBE">
            <w:pPr>
              <w:pStyle w:val="ConsPlusNormal"/>
              <w:jc w:val="center"/>
            </w:pPr>
            <w:r>
              <w:t>553</w:t>
            </w:r>
          </w:p>
        </w:tc>
      </w:tr>
      <w:tr w:rsidR="00186DBE">
        <w:tc>
          <w:tcPr>
            <w:tcW w:w="396" w:type="dxa"/>
          </w:tcPr>
          <w:p w:rsidR="00186DBE" w:rsidRDefault="00186DBE">
            <w:pPr>
              <w:pStyle w:val="ConsPlusNormal"/>
            </w:pPr>
          </w:p>
        </w:tc>
        <w:tc>
          <w:tcPr>
            <w:tcW w:w="4818" w:type="dxa"/>
            <w:gridSpan w:val="2"/>
          </w:tcPr>
          <w:p w:rsidR="00186DBE" w:rsidRDefault="00186DBE">
            <w:pPr>
              <w:pStyle w:val="ConsPlusNormal"/>
            </w:pPr>
            <w:r>
              <w:t>ВСЕГО:</w:t>
            </w:r>
          </w:p>
        </w:tc>
        <w:tc>
          <w:tcPr>
            <w:tcW w:w="964" w:type="dxa"/>
          </w:tcPr>
          <w:p w:rsidR="00186DBE" w:rsidRDefault="00186DBE">
            <w:pPr>
              <w:pStyle w:val="ConsPlusNormal"/>
            </w:pPr>
          </w:p>
        </w:tc>
        <w:tc>
          <w:tcPr>
            <w:tcW w:w="907" w:type="dxa"/>
          </w:tcPr>
          <w:p w:rsidR="00186DBE" w:rsidRDefault="00186DBE">
            <w:pPr>
              <w:pStyle w:val="ConsPlusNormal"/>
            </w:pPr>
          </w:p>
        </w:tc>
        <w:tc>
          <w:tcPr>
            <w:tcW w:w="1077" w:type="dxa"/>
          </w:tcPr>
          <w:p w:rsidR="00186DBE" w:rsidRDefault="00186DBE">
            <w:pPr>
              <w:pStyle w:val="ConsPlusNormal"/>
            </w:pPr>
          </w:p>
        </w:tc>
        <w:tc>
          <w:tcPr>
            <w:tcW w:w="1247" w:type="dxa"/>
          </w:tcPr>
          <w:p w:rsidR="00186DBE" w:rsidRDefault="00186DBE">
            <w:pPr>
              <w:pStyle w:val="ConsPlusNormal"/>
              <w:jc w:val="center"/>
            </w:pPr>
            <w:r>
              <w:t xml:space="preserve">556 212,3 </w:t>
            </w:r>
            <w:hyperlink w:anchor="P657" w:history="1">
              <w:r>
                <w:rPr>
                  <w:color w:val="0000FF"/>
                </w:rPr>
                <w:t>&lt;4&gt;</w:t>
              </w:r>
            </w:hyperlink>
          </w:p>
        </w:tc>
        <w:tc>
          <w:tcPr>
            <w:tcW w:w="1301" w:type="dxa"/>
          </w:tcPr>
          <w:p w:rsidR="00186DBE" w:rsidRDefault="00186DBE">
            <w:pPr>
              <w:pStyle w:val="ConsPlusNormal"/>
              <w:jc w:val="center"/>
            </w:pPr>
            <w:r>
              <w:t>602 664,9</w:t>
            </w:r>
          </w:p>
        </w:tc>
        <w:tc>
          <w:tcPr>
            <w:tcW w:w="1303" w:type="dxa"/>
          </w:tcPr>
          <w:p w:rsidR="00186DBE" w:rsidRDefault="00186DBE">
            <w:pPr>
              <w:pStyle w:val="ConsPlusNormal"/>
            </w:pPr>
          </w:p>
        </w:tc>
        <w:tc>
          <w:tcPr>
            <w:tcW w:w="793" w:type="dxa"/>
          </w:tcPr>
          <w:p w:rsidR="00186DBE" w:rsidRDefault="00186DBE">
            <w:pPr>
              <w:pStyle w:val="ConsPlusNormal"/>
              <w:jc w:val="center"/>
            </w:pPr>
            <w:r>
              <w:t>21 905</w:t>
            </w:r>
          </w:p>
        </w:tc>
        <w:tc>
          <w:tcPr>
            <w:tcW w:w="793" w:type="dxa"/>
          </w:tcPr>
          <w:p w:rsidR="00186DBE" w:rsidRDefault="00186DBE">
            <w:pPr>
              <w:pStyle w:val="ConsPlusNormal"/>
              <w:jc w:val="center"/>
            </w:pPr>
            <w:r>
              <w:t>23 710</w:t>
            </w:r>
          </w:p>
        </w:tc>
      </w:tr>
    </w:tbl>
    <w:p w:rsidR="00186DBE" w:rsidRDefault="00186DBE">
      <w:pPr>
        <w:sectPr w:rsidR="00186DBE">
          <w:pgSz w:w="16838" w:h="11905" w:orient="landscape"/>
          <w:pgMar w:top="1701" w:right="1134" w:bottom="850" w:left="1134" w:header="0" w:footer="0" w:gutter="0"/>
          <w:cols w:space="720"/>
        </w:sectPr>
      </w:pPr>
    </w:p>
    <w:p w:rsidR="00186DBE" w:rsidRDefault="00186DBE">
      <w:pPr>
        <w:pStyle w:val="ConsPlusNormal"/>
        <w:jc w:val="both"/>
      </w:pPr>
    </w:p>
    <w:p w:rsidR="00186DBE" w:rsidRDefault="00186DBE">
      <w:pPr>
        <w:pStyle w:val="ConsPlusNormal"/>
        <w:ind w:firstLine="540"/>
        <w:jc w:val="both"/>
      </w:pPr>
      <w:r>
        <w:t>--------------------------------</w:t>
      </w:r>
    </w:p>
    <w:p w:rsidR="00186DBE" w:rsidRDefault="00186DBE">
      <w:pPr>
        <w:pStyle w:val="ConsPlusNormal"/>
        <w:spacing w:before="220"/>
        <w:ind w:firstLine="540"/>
        <w:jc w:val="both"/>
      </w:pPr>
      <w:bookmarkStart w:id="4" w:name="P655"/>
      <w:bookmarkEnd w:id="4"/>
      <w:r>
        <w:t xml:space="preserve">&lt;1&gt; Средства федерального бюджета, предусмотренные на софинансирование расходных обязательств, возникающих при назначении ежемесячной денежной выплаты в соответствии с </w:t>
      </w:r>
      <w:hyperlink r:id="rId34" w:history="1">
        <w:r>
          <w:rPr>
            <w:color w:val="0000FF"/>
          </w:rPr>
          <w:t>пунктом 2</w:t>
        </w:r>
      </w:hyperlink>
      <w:r>
        <w:t xml:space="preserve"> Указа Президента Российской Федерации от 07.05.2012 N 606;</w:t>
      </w:r>
    </w:p>
    <w:p w:rsidR="00186DBE" w:rsidRDefault="00186DBE">
      <w:pPr>
        <w:pStyle w:val="ConsPlusNormal"/>
        <w:spacing w:before="220"/>
        <w:ind w:firstLine="540"/>
        <w:jc w:val="both"/>
      </w:pPr>
      <w:bookmarkStart w:id="5" w:name="P656"/>
      <w:bookmarkEnd w:id="5"/>
      <w:r>
        <w:t>&lt;2&gt; Учтено число семей (единиц);</w:t>
      </w:r>
    </w:p>
    <w:p w:rsidR="00186DBE" w:rsidRDefault="00186DBE">
      <w:pPr>
        <w:pStyle w:val="ConsPlusNormal"/>
        <w:spacing w:before="220"/>
        <w:ind w:firstLine="540"/>
        <w:jc w:val="both"/>
      </w:pPr>
      <w:bookmarkStart w:id="6" w:name="P657"/>
      <w:bookmarkEnd w:id="6"/>
      <w:r>
        <w:t xml:space="preserve">&lt;3&gt;, &lt;4&gt; В том числе 184 238,2 тыс. руб. средства федерального бюджета, предусмотренные на софинансирование расходных обязательств, возникающих при назначении ежемесячной денежной выплаты в соответствии с </w:t>
      </w:r>
      <w:hyperlink r:id="rId35" w:history="1">
        <w:r>
          <w:rPr>
            <w:color w:val="0000FF"/>
          </w:rPr>
          <w:t>пунктом 2</w:t>
        </w:r>
      </w:hyperlink>
      <w:r>
        <w:t xml:space="preserve"> Указа Президента Российской Федерации от 07.05.2012 N 606.</w:t>
      </w:r>
    </w:p>
    <w:p w:rsidR="00186DBE" w:rsidRDefault="00186DBE">
      <w:pPr>
        <w:pStyle w:val="ConsPlusNormal"/>
        <w:jc w:val="both"/>
      </w:pPr>
    </w:p>
    <w:p w:rsidR="00186DBE" w:rsidRDefault="00186DBE">
      <w:pPr>
        <w:pStyle w:val="ConsPlusNormal"/>
        <w:jc w:val="both"/>
      </w:pPr>
    </w:p>
    <w:p w:rsidR="00186DBE" w:rsidRDefault="00186DBE">
      <w:pPr>
        <w:pStyle w:val="ConsPlusNormal"/>
        <w:pBdr>
          <w:top w:val="single" w:sz="6" w:space="0" w:color="auto"/>
        </w:pBdr>
        <w:spacing w:before="100" w:after="100"/>
        <w:jc w:val="both"/>
        <w:rPr>
          <w:sz w:val="2"/>
          <w:szCs w:val="2"/>
        </w:rPr>
      </w:pPr>
    </w:p>
    <w:p w:rsidR="00A636F6" w:rsidRDefault="00A636F6">
      <w:bookmarkStart w:id="7" w:name="_GoBack"/>
      <w:bookmarkEnd w:id="7"/>
    </w:p>
    <w:sectPr w:rsidR="00A636F6" w:rsidSect="008523D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BE"/>
    <w:rsid w:val="00186DBE"/>
    <w:rsid w:val="00A63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D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6D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6D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6D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6D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86D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6D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6DB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D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6D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6D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6D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6D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86D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6D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6DB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C00A35EDE3A1F3E5B945EE00ACB6E447EFFBF10F80ABA33B97F8E718A74CF0AE21E22AA0C1F39z6H9O" TargetMode="External"/><Relationship Id="rId13" Type="http://schemas.openxmlformats.org/officeDocument/2006/relationships/hyperlink" Target="consultantplus://offline/ref=525C00A35EDE3A1F3E5B8A53F6669C63427DA1B510FF01EE6EE624D326837E984DAD4760EE011E386D7D8Cz0HAO" TargetMode="External"/><Relationship Id="rId18" Type="http://schemas.openxmlformats.org/officeDocument/2006/relationships/hyperlink" Target="consultantplus://offline/ref=525C00A35EDE3A1F3E5B8A53F6669C63427DA1B517FD06ED66E624D326837E984DAD4760EE011E386D7D8Az0HCO" TargetMode="External"/><Relationship Id="rId26" Type="http://schemas.openxmlformats.org/officeDocument/2006/relationships/hyperlink" Target="consultantplus://offline/ref=525C00A35EDE3A1F3E5B945EE00ACB6E447FF6BD14FB0ABA33B97F8E718A74CF0AE21E26zAHBO" TargetMode="External"/><Relationship Id="rId3" Type="http://schemas.openxmlformats.org/officeDocument/2006/relationships/settings" Target="settings.xml"/><Relationship Id="rId21" Type="http://schemas.openxmlformats.org/officeDocument/2006/relationships/hyperlink" Target="consultantplus://offline/ref=525C00A35EDE3A1F3E5B8A53F6669C63427DA1B516FC00E46EE624D326837E984DAD4760EE011E386D7D8Ez0HDO" TargetMode="External"/><Relationship Id="rId34" Type="http://schemas.openxmlformats.org/officeDocument/2006/relationships/hyperlink" Target="consultantplus://offline/ref=525C00A35EDE3A1F3E5B945EE00ACB6E447EFFBF10F80ABA33B97F8E718A74CF0AE21E22AA0C1F39z6H9O" TargetMode="External"/><Relationship Id="rId7" Type="http://schemas.openxmlformats.org/officeDocument/2006/relationships/hyperlink" Target="consultantplus://offline/ref=525C00A35EDE3A1F3E5B8A53F6669C63427DA1B511FC08EE6BE624D326837E984DAD4760EE011E386D7C8Dz0HDO" TargetMode="External"/><Relationship Id="rId12" Type="http://schemas.openxmlformats.org/officeDocument/2006/relationships/hyperlink" Target="consultantplus://offline/ref=525C00A35EDE3A1F3E5B945EE00ACB6E447EF8BD1FAE5DB862EC718B79DA3CDF44A71323AA08z1HDO" TargetMode="External"/><Relationship Id="rId17" Type="http://schemas.openxmlformats.org/officeDocument/2006/relationships/hyperlink" Target="consultantplus://offline/ref=525C00A35EDE3A1F3E5B945EE00ACB6E447EF9BD10FB0ABA33B97F8E718A74CF0AE21E22AA0C1F3Az6H9O" TargetMode="External"/><Relationship Id="rId25" Type="http://schemas.openxmlformats.org/officeDocument/2006/relationships/hyperlink" Target="consultantplus://offline/ref=525C00A35EDE3A1F3E5B945EE00ACB6E447FFDB01CFA0ABA33B97F8E718A74CF0AE21E21AFz0HCO" TargetMode="External"/><Relationship Id="rId33" Type="http://schemas.openxmlformats.org/officeDocument/2006/relationships/hyperlink" Target="consultantplus://offline/ref=525C00A35EDE3A1F3E5B945EE00ACB6E447EFFBF10F80ABA33B97F8E718A74CF0AE21E22AA0C1F39z6H9O" TargetMode="External"/><Relationship Id="rId2" Type="http://schemas.microsoft.com/office/2007/relationships/stylesWithEffects" Target="stylesWithEffects.xml"/><Relationship Id="rId16" Type="http://schemas.openxmlformats.org/officeDocument/2006/relationships/hyperlink" Target="consultantplus://offline/ref=525C00A35EDE3A1F3E5B945EE00ACB6E447FFDBE12FD0ABA33B97F8E718A74CF0AE21E22ACz0HFO" TargetMode="External"/><Relationship Id="rId20" Type="http://schemas.openxmlformats.org/officeDocument/2006/relationships/hyperlink" Target="consultantplus://offline/ref=525C00A35EDE3A1F3E5B945EE00ACB6E4477FDB017FA0ABA33B97F8E718A74CF0AE21E22AA0C183Dz6HAO" TargetMode="External"/><Relationship Id="rId29" Type="http://schemas.openxmlformats.org/officeDocument/2006/relationships/hyperlink" Target="consultantplus://offline/ref=525C00A35EDE3A1F3E5B945EE00ACB6E447EF8BD1FAE5DB862EC718B79DA3CDF44A71323AB09z1HDO" TargetMode="External"/><Relationship Id="rId1" Type="http://schemas.openxmlformats.org/officeDocument/2006/relationships/styles" Target="styles.xml"/><Relationship Id="rId6" Type="http://schemas.openxmlformats.org/officeDocument/2006/relationships/hyperlink" Target="consultantplus://offline/ref=525C00A35EDE3A1F3E5B945EE00ACB6E447FFDBE12FD0ABA33B97F8E718A74CF0AE21E22ACz0HFO" TargetMode="External"/><Relationship Id="rId11" Type="http://schemas.openxmlformats.org/officeDocument/2006/relationships/hyperlink" Target="consultantplus://offline/ref=525C00A35EDE3A1F3E5B8A53F6669C63427DA1B510FF01EE6EE624D326837E98z4HDO" TargetMode="External"/><Relationship Id="rId24" Type="http://schemas.openxmlformats.org/officeDocument/2006/relationships/hyperlink" Target="consultantplus://offline/ref=525C00A35EDE3A1F3E5B8A53F6669C63427DA1B511FC08EF6EE624D326837E984DAD4760EE011E386D7D87z0HAO" TargetMode="External"/><Relationship Id="rId32" Type="http://schemas.openxmlformats.org/officeDocument/2006/relationships/hyperlink" Target="consultantplus://offline/ref=525C00A35EDE3A1F3E5B8A53F6669C63427DA1B517FE09ED6EE624D326837E984DAD4760EE011E386D7C89z0H8O" TargetMode="External"/><Relationship Id="rId37"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525C00A35EDE3A1F3E5B8A53F6669C63427DA1B510FF01EE6EE624D326837E98z4HDO" TargetMode="External"/><Relationship Id="rId23" Type="http://schemas.openxmlformats.org/officeDocument/2006/relationships/hyperlink" Target="consultantplus://offline/ref=525C00A35EDE3A1F3E5B945EE00ACB6E447EFFBF10F80ABA33B97F8E718A74CF0AE21E22AA0C1F39z6H9O" TargetMode="External"/><Relationship Id="rId28" Type="http://schemas.openxmlformats.org/officeDocument/2006/relationships/hyperlink" Target="consultantplus://offline/ref=525C00A35EDE3A1F3E5B945EE00ACB6E447EF8BD1FAE5DB862EC718B79DA3CDF44A71323AA0Bz1HBO" TargetMode="External"/><Relationship Id="rId36" Type="http://schemas.openxmlformats.org/officeDocument/2006/relationships/fontTable" Target="fontTable.xml"/><Relationship Id="rId10" Type="http://schemas.openxmlformats.org/officeDocument/2006/relationships/hyperlink" Target="consultantplus://offline/ref=525C00A35EDE3A1F3E5B945EE00ACB6E447EF8BD1FAE5DB862EC71z8HBO" TargetMode="External"/><Relationship Id="rId19" Type="http://schemas.openxmlformats.org/officeDocument/2006/relationships/hyperlink" Target="consultantplus://offline/ref=525C00A35EDE3A1F3E5B8A53F6669C63427DA1B511FC08EE6BE624D326837E984DAD4760EE011E386D7C8Dz0HDO" TargetMode="External"/><Relationship Id="rId31" Type="http://schemas.openxmlformats.org/officeDocument/2006/relationships/hyperlink" Target="consultantplus://offline/ref=525C00A35EDE3A1F3E5B8A53F6669C63427DA1B511FB00E466E624D326837E984DAD4760EE011E386C7D86z0HBO" TargetMode="External"/><Relationship Id="rId4" Type="http://schemas.openxmlformats.org/officeDocument/2006/relationships/webSettings" Target="webSettings.xml"/><Relationship Id="rId9" Type="http://schemas.openxmlformats.org/officeDocument/2006/relationships/hyperlink" Target="consultantplus://offline/ref=525C00A35EDE3A1F3E5B945EE00ACB6E447EFFBF10F80ABA33B97F8E718A74CF0AE21E22AA0C1F39z6H9O" TargetMode="External"/><Relationship Id="rId14" Type="http://schemas.openxmlformats.org/officeDocument/2006/relationships/hyperlink" Target="consultantplus://offline/ref=525C00A35EDE3A1F3E5B945EE00ACB6E447EF8BD1FAE5DB862EC71z8HBO" TargetMode="External"/><Relationship Id="rId22" Type="http://schemas.openxmlformats.org/officeDocument/2006/relationships/hyperlink" Target="consultantplus://offline/ref=525C00A35EDE3A1F3E5B8A53F6669C63427DA1B511FC05ED6DE624D326837E984DAD4760EE011E386D7D8Ez0HDO" TargetMode="External"/><Relationship Id="rId27" Type="http://schemas.openxmlformats.org/officeDocument/2006/relationships/hyperlink" Target="consultantplus://offline/ref=525C00A35EDE3A1F3E5B8A53F6669C63427DA1B511FB02EE69E624D326837E984DAD4760EE011E386D7C8Ez0HFO" TargetMode="External"/><Relationship Id="rId30" Type="http://schemas.openxmlformats.org/officeDocument/2006/relationships/hyperlink" Target="consultantplus://offline/ref=525C00A35EDE3A1F3E5B945EE00ACB6E447EFFBF10F80ABA33B97F8E718A74CF0AE21E22AA0C1F39z6H9O" TargetMode="External"/><Relationship Id="rId35" Type="http://schemas.openxmlformats.org/officeDocument/2006/relationships/hyperlink" Target="consultantplus://offline/ref=525C00A35EDE3A1F3E5B945EE00ACB6E447EFFBF10F80ABA33B97F8E718A74CF0AE21E22AA0C1F39z6H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7286</Words>
  <Characters>41532</Characters>
  <Application>Microsoft Office Word</Application>
  <DocSecurity>0</DocSecurity>
  <Lines>346</Lines>
  <Paragraphs>97</Paragraphs>
  <ScaleCrop>false</ScaleCrop>
  <Company/>
  <LinksUpToDate>false</LinksUpToDate>
  <CharactersWithSpaces>48721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2</cp:revision>
  <dcterms:created xsi:type="dcterms:W3CDTF">2018-08-08T14:07:00Z</dcterms:created>
  <dcterms:modified xsi:type="dcterms:W3CDTF">2018-08-08T14:08:00Z</dcterms:modified>
</cp:coreProperties>
</file>